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B94C" w14:textId="34CC78CC" w:rsidR="00B552D7" w:rsidRPr="002F3C7E" w:rsidRDefault="00B552D7" w:rsidP="00B552D7">
      <w:pPr>
        <w:pStyle w:val="FormatvorlageUntertitelVor196Pt"/>
        <w:rPr>
          <w:rFonts w:asciiTheme="majorHAnsi" w:hAnsiTheme="majorHAnsi" w:cstheme="majorHAnsi"/>
        </w:rPr>
      </w:pPr>
      <w:r w:rsidRPr="002F3C7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B13AF85" wp14:editId="0D412E34">
            <wp:simplePos x="0" y="0"/>
            <wp:positionH relativeFrom="column">
              <wp:posOffset>2510155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1" name="Picture" descr="uni_1200dpi_fb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uni_1200dpi_fb_klei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FC7" w:rsidRPr="002F3C7E">
        <w:rPr>
          <w:rFonts w:asciiTheme="majorHAnsi" w:hAnsiTheme="majorHAnsi" w:cstheme="majorHAnsi"/>
        </w:rPr>
        <w:t>Juristische</w:t>
      </w:r>
      <w:r w:rsidRPr="002F3C7E">
        <w:rPr>
          <w:rFonts w:asciiTheme="majorHAnsi" w:hAnsiTheme="majorHAnsi" w:cstheme="majorHAnsi"/>
        </w:rPr>
        <w:t xml:space="preserve"> Fakultät</w:t>
      </w:r>
    </w:p>
    <w:p w14:paraId="36205920" w14:textId="4781A78A" w:rsidR="00B552D7" w:rsidRPr="007D114F" w:rsidRDefault="00B552D7" w:rsidP="00306FC7">
      <w:pPr>
        <w:jc w:val="left"/>
      </w:pPr>
      <w:r w:rsidRPr="007D114F">
        <w:rPr>
          <w:rStyle w:val="TitelZchn"/>
        </w:rPr>
        <w:t>Fachstudien- und -prüfungsordnung</w:t>
      </w:r>
      <w:r w:rsidRPr="007D114F">
        <w:rPr>
          <w:rStyle w:val="TitelZchn"/>
        </w:rPr>
        <w:br/>
      </w:r>
      <w:r w:rsidR="0067220C" w:rsidRPr="0067220C">
        <w:rPr>
          <w:rStyle w:val="TitelZchn"/>
          <w:b w:val="0"/>
        </w:rPr>
        <w:t xml:space="preserve">Master of Laws (LL.M.) </w:t>
      </w:r>
      <w:r w:rsidR="0035323C">
        <w:rPr>
          <w:rStyle w:val="TitelZchn"/>
          <w:b w:val="0"/>
        </w:rPr>
        <w:t>„</w:t>
      </w:r>
      <w:r w:rsidR="0067220C" w:rsidRPr="0067220C">
        <w:rPr>
          <w:rStyle w:val="TitelZchn"/>
          <w:b w:val="0"/>
        </w:rPr>
        <w:t>Rechtsinformatik</w:t>
      </w:r>
      <w:r w:rsidR="00306FC7" w:rsidRPr="00306FC7">
        <w:rPr>
          <w:rStyle w:val="TitelZchn"/>
          <w:b w:val="0"/>
        </w:rPr>
        <w:t>“</w:t>
      </w:r>
    </w:p>
    <w:p w14:paraId="1207E32A" w14:textId="1D8F1E83" w:rsidR="00B552D7" w:rsidRPr="002F3C7E" w:rsidRDefault="00B552D7" w:rsidP="00B552D7">
      <w:pPr>
        <w:pStyle w:val="Untertitel"/>
        <w:rPr>
          <w:rFonts w:asciiTheme="majorHAnsi" w:hAnsiTheme="majorHAnsi" w:cstheme="majorHAnsi"/>
        </w:rPr>
        <w:sectPr w:rsidR="00B552D7" w:rsidRPr="002F3C7E">
          <w:footerReference w:type="default" r:id="rId12"/>
          <w:pgSz w:w="11906" w:h="16838"/>
          <w:pgMar w:top="1417" w:right="1417" w:bottom="1134" w:left="1417" w:header="708" w:footer="708" w:gutter="0"/>
          <w:cols w:space="720"/>
          <w:formProt w:val="0"/>
          <w:docGrid w:linePitch="360" w:charSpace="2047"/>
        </w:sectPr>
      </w:pPr>
      <w:r w:rsidRPr="002F3C7E">
        <w:rPr>
          <w:rFonts w:asciiTheme="majorHAnsi" w:hAnsiTheme="majorHAnsi" w:cstheme="majorHAnsi"/>
        </w:rPr>
        <w:t>vom</w:t>
      </w:r>
      <w:r w:rsidR="004B75C3" w:rsidRPr="002F3C7E">
        <w:rPr>
          <w:rFonts w:asciiTheme="majorHAnsi" w:hAnsiTheme="majorHAnsi" w:cstheme="majorHAnsi"/>
        </w:rPr>
        <w:t xml:space="preserve"> </w:t>
      </w:r>
      <w:r w:rsidR="00AE3134">
        <w:rPr>
          <w:rFonts w:asciiTheme="majorHAnsi" w:hAnsiTheme="majorHAnsi" w:cstheme="majorHAnsi"/>
        </w:rPr>
        <w:t>9. März 2023</w:t>
      </w:r>
      <w:r w:rsidR="00306FC7" w:rsidRPr="002F3C7E">
        <w:rPr>
          <w:rFonts w:asciiTheme="majorHAnsi" w:hAnsiTheme="majorHAnsi" w:cstheme="majorHAnsi"/>
        </w:rPr>
        <w:t xml:space="preserve"> </w:t>
      </w:r>
    </w:p>
    <w:p w14:paraId="40493830" w14:textId="77777777" w:rsidR="0008423B" w:rsidRPr="0008423B" w:rsidRDefault="0008423B" w:rsidP="0008423B">
      <w:pPr>
        <w:suppressAutoHyphens w:val="0"/>
        <w:spacing w:before="0" w:after="0" w:line="360" w:lineRule="exact"/>
        <w:jc w:val="center"/>
        <w:rPr>
          <w:rFonts w:eastAsia="Times New Roman" w:cs="Arial"/>
          <w:b/>
          <w:color w:val="0000FF"/>
          <w:sz w:val="22"/>
          <w:szCs w:val="20"/>
        </w:rPr>
      </w:pPr>
      <w:r w:rsidRPr="0008423B">
        <w:rPr>
          <w:rFonts w:eastAsia="Times New Roman" w:cs="Arial"/>
          <w:b/>
          <w:color w:val="0000FF"/>
          <w:sz w:val="22"/>
          <w:szCs w:val="20"/>
        </w:rPr>
        <w:lastRenderedPageBreak/>
        <w:t xml:space="preserve">Bitte beachten: </w:t>
      </w:r>
    </w:p>
    <w:p w14:paraId="53FD61B4" w14:textId="77777777" w:rsidR="0008423B" w:rsidRPr="0008423B" w:rsidRDefault="0008423B" w:rsidP="0008423B">
      <w:pPr>
        <w:suppressAutoHyphens w:val="0"/>
        <w:spacing w:before="0" w:after="0" w:line="360" w:lineRule="exact"/>
        <w:jc w:val="center"/>
        <w:rPr>
          <w:rFonts w:eastAsia="Times New Roman" w:cs="Arial"/>
          <w:b/>
          <w:color w:val="0000FF"/>
          <w:sz w:val="22"/>
          <w:szCs w:val="20"/>
        </w:rPr>
      </w:pPr>
      <w:r w:rsidRPr="0008423B">
        <w:rPr>
          <w:rFonts w:eastAsia="Times New Roman" w:cs="Arial"/>
          <w:b/>
          <w:color w:val="0000FF"/>
          <w:sz w:val="22"/>
          <w:szCs w:val="20"/>
        </w:rPr>
        <w:t xml:space="preserve">Rechtlich verbindlich ist ausschließlich der amtliche, </w:t>
      </w:r>
    </w:p>
    <w:p w14:paraId="3A9A0F2E" w14:textId="77777777" w:rsidR="0008423B" w:rsidRPr="0008423B" w:rsidRDefault="0008423B" w:rsidP="0008423B">
      <w:pPr>
        <w:tabs>
          <w:tab w:val="left" w:pos="0"/>
        </w:tabs>
        <w:suppressAutoHyphens w:val="0"/>
        <w:spacing w:after="0"/>
        <w:jc w:val="center"/>
        <w:rPr>
          <w:rFonts w:eastAsia="Times New Roman" w:cs="Arial"/>
          <w:b/>
          <w:color w:val="808080"/>
          <w:sz w:val="28"/>
          <w:szCs w:val="28"/>
        </w:rPr>
      </w:pPr>
      <w:r w:rsidRPr="0008423B">
        <w:rPr>
          <w:rFonts w:eastAsia="Calibri"/>
          <w:b/>
          <w:color w:val="0000FF"/>
          <w:sz w:val="22"/>
          <w:szCs w:val="22"/>
          <w:lang w:eastAsia="en-US"/>
        </w:rPr>
        <w:t>im offiziellen Amtsblatt veröffentlichte Text.</w:t>
      </w:r>
    </w:p>
    <w:p w14:paraId="19C5FE07" w14:textId="77777777" w:rsidR="0008423B" w:rsidRDefault="0008423B" w:rsidP="0008423B">
      <w:pPr>
        <w:spacing w:line="360" w:lineRule="auto"/>
        <w:jc w:val="center"/>
        <w:rPr>
          <w:b/>
          <w:bCs/>
          <w:sz w:val="28"/>
          <w:szCs w:val="28"/>
        </w:rPr>
      </w:pPr>
    </w:p>
    <w:p w14:paraId="1C406B50" w14:textId="6205F647" w:rsidR="00B552D7" w:rsidRPr="007D114F" w:rsidRDefault="00B552D7" w:rsidP="0008423B">
      <w:pPr>
        <w:spacing w:line="360" w:lineRule="auto"/>
        <w:jc w:val="center"/>
      </w:pPr>
      <w:r w:rsidRPr="007D114F">
        <w:rPr>
          <w:b/>
          <w:bCs/>
          <w:sz w:val="28"/>
          <w:szCs w:val="28"/>
        </w:rPr>
        <w:t>Fachstudien- und -prüfungsordnung</w:t>
      </w:r>
      <w:bookmarkStart w:id="0" w:name="_GoBack"/>
      <w:bookmarkEnd w:id="0"/>
      <w:r w:rsidRPr="007D114F">
        <w:rPr>
          <w:b/>
          <w:bCs/>
          <w:sz w:val="28"/>
          <w:szCs w:val="28"/>
        </w:rPr>
        <w:br/>
        <w:t xml:space="preserve">für den </w:t>
      </w:r>
      <w:r w:rsidR="0067220C" w:rsidRPr="0067220C">
        <w:rPr>
          <w:b/>
          <w:bCs/>
          <w:sz w:val="28"/>
          <w:szCs w:val="28"/>
        </w:rPr>
        <w:t xml:space="preserve">Masterstudiengang </w:t>
      </w:r>
      <w:r w:rsidR="0067220C">
        <w:rPr>
          <w:b/>
          <w:bCs/>
          <w:sz w:val="28"/>
          <w:szCs w:val="28"/>
        </w:rPr>
        <w:br/>
      </w:r>
      <w:r w:rsidR="0067220C" w:rsidRPr="0067220C">
        <w:rPr>
          <w:b/>
          <w:bCs/>
          <w:sz w:val="28"/>
          <w:szCs w:val="28"/>
        </w:rPr>
        <w:t>„Rechtsinformatik“</w:t>
      </w:r>
      <w:r w:rsidR="0067220C">
        <w:rPr>
          <w:b/>
          <w:bCs/>
          <w:sz w:val="28"/>
          <w:szCs w:val="28"/>
        </w:rPr>
        <w:t xml:space="preserve"> </w:t>
      </w:r>
      <w:r w:rsidR="0067220C">
        <w:rPr>
          <w:b/>
          <w:bCs/>
          <w:sz w:val="28"/>
          <w:szCs w:val="28"/>
        </w:rPr>
        <w:br/>
      </w:r>
      <w:r w:rsidR="00372474" w:rsidRPr="007D114F">
        <w:rPr>
          <w:b/>
          <w:bCs/>
          <w:sz w:val="28"/>
          <w:szCs w:val="28"/>
        </w:rPr>
        <w:t xml:space="preserve">mit dem Abschluss </w:t>
      </w:r>
      <w:r w:rsidR="0067220C" w:rsidRPr="0067220C">
        <w:rPr>
          <w:b/>
          <w:bCs/>
          <w:sz w:val="28"/>
          <w:szCs w:val="28"/>
        </w:rPr>
        <w:t>Master of Laws (LL.M.)</w:t>
      </w:r>
      <w:r w:rsidRPr="007D114F">
        <w:rPr>
          <w:b/>
          <w:bCs/>
          <w:sz w:val="28"/>
          <w:szCs w:val="28"/>
        </w:rPr>
        <w:br/>
        <w:t>an der Universität Passau</w:t>
      </w:r>
    </w:p>
    <w:p w14:paraId="6E61A8DD" w14:textId="099AE02A" w:rsidR="00B552D7" w:rsidRDefault="008756A3" w:rsidP="00B552D7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552D7" w:rsidRPr="00C33668">
        <w:rPr>
          <w:b/>
          <w:bCs/>
          <w:sz w:val="28"/>
          <w:szCs w:val="28"/>
        </w:rPr>
        <w:t xml:space="preserve">om </w:t>
      </w:r>
      <w:r w:rsidR="00AF2332">
        <w:rPr>
          <w:b/>
          <w:bCs/>
          <w:sz w:val="28"/>
          <w:szCs w:val="28"/>
        </w:rPr>
        <w:t>9. März 2023</w:t>
      </w:r>
    </w:p>
    <w:p w14:paraId="466B4FCF" w14:textId="77777777" w:rsidR="00C33668" w:rsidRPr="00C33668" w:rsidRDefault="00C33668" w:rsidP="00B552D7">
      <w:pPr>
        <w:spacing w:before="720"/>
        <w:jc w:val="center"/>
        <w:rPr>
          <w:b/>
          <w:bCs/>
          <w:sz w:val="28"/>
          <w:szCs w:val="28"/>
        </w:rPr>
      </w:pPr>
    </w:p>
    <w:p w14:paraId="333797B9" w14:textId="6EF03EDA" w:rsidR="00FD576B" w:rsidRDefault="00FD576B" w:rsidP="00FD576B">
      <w:bookmarkStart w:id="1" w:name="_Hlk120720385"/>
      <w:r>
        <w:t xml:space="preserve">Auf Grund von </w:t>
      </w:r>
      <w:r w:rsidR="00BB07FC">
        <w:t>Art. </w:t>
      </w:r>
      <w:r w:rsidRPr="000D277C">
        <w:t>9 S</w:t>
      </w:r>
      <w:r w:rsidR="00663D98">
        <w:t>ätze</w:t>
      </w:r>
      <w:r w:rsidRPr="000D277C">
        <w:t xml:space="preserve"> 1</w:t>
      </w:r>
      <w:r w:rsidR="00663D98">
        <w:t xml:space="preserve"> und 2</w:t>
      </w:r>
      <w:r w:rsidRPr="000D277C">
        <w:t xml:space="preserve"> in Verbindung mit</w:t>
      </w:r>
      <w:r>
        <w:t xml:space="preserve"> </w:t>
      </w:r>
      <w:r w:rsidR="00BB07FC">
        <w:t>Art. </w:t>
      </w:r>
      <w:r w:rsidRPr="000D277C">
        <w:t xml:space="preserve">80 </w:t>
      </w:r>
      <w:r w:rsidR="00BB07FC">
        <w:t>Abs. </w:t>
      </w:r>
      <w:r w:rsidRPr="000D277C">
        <w:t>1</w:t>
      </w:r>
      <w:r w:rsidR="00BB07FC">
        <w:t xml:space="preserve"> Satz </w:t>
      </w:r>
      <w:r w:rsidRPr="000D277C">
        <w:t xml:space="preserve">1, 84 </w:t>
      </w:r>
      <w:r w:rsidR="00BB07FC">
        <w:t>Abs. </w:t>
      </w:r>
      <w:r w:rsidRPr="000D277C">
        <w:t>2</w:t>
      </w:r>
      <w:r w:rsidR="00BB07FC">
        <w:t xml:space="preserve"> Satz </w:t>
      </w:r>
      <w:r w:rsidRPr="000D277C">
        <w:t xml:space="preserve">1, 90 </w:t>
      </w:r>
      <w:r w:rsidR="00BB07FC">
        <w:t>Abs. </w:t>
      </w:r>
      <w:r w:rsidRPr="000D277C">
        <w:t>1</w:t>
      </w:r>
      <w:r w:rsidR="00BB07FC">
        <w:t xml:space="preserve"> Satz </w:t>
      </w:r>
      <w:r w:rsidRPr="000D277C">
        <w:t xml:space="preserve">2 </w:t>
      </w:r>
      <w:r>
        <w:t xml:space="preserve">des </w:t>
      </w:r>
      <w:r w:rsidRPr="000D277C">
        <w:t>Bayerische</w:t>
      </w:r>
      <w:r>
        <w:t>n</w:t>
      </w:r>
      <w:r w:rsidRPr="000D277C">
        <w:t xml:space="preserve"> Hochschulinnovationsgesetz</w:t>
      </w:r>
      <w:r>
        <w:t>es</w:t>
      </w:r>
      <w:r w:rsidRPr="000D277C">
        <w:t xml:space="preserve"> (BayHIG) vom 5. August 2022 (GVBl. S. 414, </w:t>
      </w:r>
      <w:proofErr w:type="spellStart"/>
      <w:r w:rsidRPr="000D277C">
        <w:t>BayRS</w:t>
      </w:r>
      <w:proofErr w:type="spellEnd"/>
      <w:r w:rsidRPr="000D277C">
        <w:t xml:space="preserve"> 2210-1-3-WK)</w:t>
      </w:r>
      <w:bookmarkStart w:id="2" w:name="_Hlk123726386"/>
      <w:r w:rsidR="00256923" w:rsidRPr="00256923">
        <w:t xml:space="preserve">, das durch </w:t>
      </w:r>
      <w:r w:rsidR="00BB07FC">
        <w:t>§ </w:t>
      </w:r>
      <w:r w:rsidR="00256923" w:rsidRPr="00256923">
        <w:t>3 des Gesetzes vom 23. Dezember 2022 (GVBl. S. 709) geändert worden ist</w:t>
      </w:r>
      <w:r w:rsidR="009B0D32">
        <w:t>,</w:t>
      </w:r>
      <w:r>
        <w:t xml:space="preserve"> </w:t>
      </w:r>
      <w:bookmarkEnd w:id="2"/>
      <w:r>
        <w:t>erlässt die Universität Passau folgende Satzung:</w:t>
      </w:r>
    </w:p>
    <w:bookmarkEnd w:id="1"/>
    <w:p w14:paraId="6A54F144" w14:textId="5AD4C795" w:rsidR="00B552D7" w:rsidRPr="007D114F" w:rsidRDefault="00B552D7" w:rsidP="002447C6">
      <w:pPr>
        <w:jc w:val="left"/>
      </w:pPr>
      <w:r w:rsidRPr="007D114F">
        <w:rPr>
          <w:b/>
          <w:bCs/>
        </w:rPr>
        <w:t>Inhaltsübersicht:</w:t>
      </w:r>
    </w:p>
    <w:sdt>
      <w:sdtPr>
        <w:rPr>
          <w:b/>
        </w:rPr>
        <w:id w:val="-1423486359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010014C3" w14:textId="05F52F0C" w:rsidR="002447C6" w:rsidRDefault="00B552D7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D114F">
            <w:rPr>
              <w:rFonts w:asciiTheme="majorHAnsi" w:eastAsiaTheme="majorEastAsia" w:hAnsiTheme="majorHAnsi" w:cstheme="majorBidi"/>
            </w:rPr>
            <w:fldChar w:fldCharType="begin"/>
          </w:r>
          <w:r w:rsidRPr="007D114F">
            <w:instrText xml:space="preserve"> TOC \o "1-3" \h \z \u </w:instrText>
          </w:r>
          <w:r w:rsidRPr="007D114F">
            <w:rPr>
              <w:rFonts w:asciiTheme="majorHAnsi" w:eastAsiaTheme="majorEastAsia" w:hAnsiTheme="majorHAnsi" w:cstheme="majorBidi"/>
            </w:rPr>
            <w:fldChar w:fldCharType="separate"/>
          </w:r>
          <w:hyperlink w:anchor="_Toc123798985" w:history="1">
            <w:r w:rsidR="002447C6" w:rsidRPr="009D591C">
              <w:rPr>
                <w:rStyle w:val="Hyperlink"/>
                <w:noProof/>
              </w:rPr>
              <w:t>§ 1 Geltungsbereich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_Toc123798985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3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7B2939C1" w14:textId="702A1D87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86" w:history="1">
            <w:r w:rsidR="002447C6" w:rsidRPr="009D591C">
              <w:rPr>
                <w:rStyle w:val="Hyperlink"/>
                <w:noProof/>
              </w:rPr>
              <w:t>§ 2 Ziele des Studiums und Zweck der Masterprüfung (§ 9 AStuPO-M-JUR); Studienbeginn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_Toc123798986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3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779994CD" w14:textId="63B756CE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87" w:history="1">
            <w:r w:rsidR="002447C6" w:rsidRPr="009D591C">
              <w:rPr>
                <w:rStyle w:val="Hyperlink"/>
                <w:noProof/>
              </w:rPr>
              <w:t>§ 3 Qualifikation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_Toc123798987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3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59EE733C" w14:textId="7ABA51E9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88" w:history="1">
            <w:r w:rsidR="002447C6" w:rsidRPr="009D591C">
              <w:rPr>
                <w:rStyle w:val="Hyperlink"/>
                <w:noProof/>
              </w:rPr>
              <w:t>§ 4 Module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_Toc123798988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3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2BC79AE4" w14:textId="0180A9DE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89" w:history="1">
            <w:r w:rsidR="002447C6" w:rsidRPr="009D591C">
              <w:rPr>
                <w:rStyle w:val="Hyperlink"/>
                <w:noProof/>
              </w:rPr>
              <w:t>§ 5 Masterarbeit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_Toc123798989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5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238DEB5B" w14:textId="47B61567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90" w:history="1">
            <w:r w:rsidR="002447C6" w:rsidRPr="009D591C">
              <w:rPr>
                <w:rStyle w:val="Hyperlink"/>
                <w:noProof/>
              </w:rPr>
              <w:t>§ 6 Wiederholung von Modulen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_Toc123798990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5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168AC353" w14:textId="2C3C29C8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91" w:history="1">
            <w:r w:rsidR="002447C6" w:rsidRPr="009D591C">
              <w:rPr>
                <w:rStyle w:val="Hyperlink"/>
                <w:noProof/>
              </w:rPr>
              <w:t>§ 7 Inkrafttreten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_Toc123798991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5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647402A5" w14:textId="5AE4F98F" w:rsidR="002447C6" w:rsidRDefault="0008423B" w:rsidP="002447C6">
          <w:pPr>
            <w:pStyle w:val="Verzeichnis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3798992" w:history="1">
            <w:r w:rsidR="002447C6" w:rsidRPr="009D591C">
              <w:rPr>
                <w:rStyle w:val="Hyperlink"/>
                <w:noProof/>
              </w:rPr>
              <w:t>Anlage: Empfohlener Studienverlauf</w:t>
            </w:r>
            <w:r w:rsidR="002447C6">
              <w:rPr>
                <w:noProof/>
                <w:webHidden/>
              </w:rPr>
              <w:tab/>
            </w:r>
            <w:r w:rsidR="002447C6">
              <w:rPr>
                <w:noProof/>
                <w:webHidden/>
              </w:rPr>
              <w:fldChar w:fldCharType="begin"/>
            </w:r>
            <w:r w:rsidR="002447C6">
              <w:rPr>
                <w:noProof/>
                <w:webHidden/>
              </w:rPr>
              <w:instrText xml:space="preserve"> PAGEREF _Toc123798992 \h </w:instrText>
            </w:r>
            <w:r w:rsidR="002447C6">
              <w:rPr>
                <w:noProof/>
                <w:webHidden/>
              </w:rPr>
            </w:r>
            <w:r w:rsidR="002447C6">
              <w:rPr>
                <w:noProof/>
                <w:webHidden/>
              </w:rPr>
              <w:fldChar w:fldCharType="separate"/>
            </w:r>
            <w:r w:rsidR="002447C6">
              <w:rPr>
                <w:noProof/>
                <w:webHidden/>
              </w:rPr>
              <w:t>6</w:t>
            </w:r>
            <w:r w:rsidR="002447C6">
              <w:rPr>
                <w:noProof/>
                <w:webHidden/>
              </w:rPr>
              <w:fldChar w:fldCharType="end"/>
            </w:r>
          </w:hyperlink>
        </w:p>
        <w:p w14:paraId="44E466B6" w14:textId="4CAF6D47" w:rsidR="00B552D7" w:rsidRPr="003923EC" w:rsidRDefault="00B552D7" w:rsidP="003923EC">
          <w:pPr>
            <w:spacing w:before="0" w:after="0"/>
          </w:pPr>
          <w:r w:rsidRPr="007D114F">
            <w:rPr>
              <w:b/>
              <w:bCs/>
            </w:rPr>
            <w:fldChar w:fldCharType="end"/>
          </w:r>
        </w:p>
      </w:sdtContent>
    </w:sdt>
    <w:p w14:paraId="09452C50" w14:textId="77777777" w:rsidR="00B552D7" w:rsidRPr="007D114F" w:rsidRDefault="00B552D7" w:rsidP="00B552D7">
      <w:pPr>
        <w:spacing w:before="0" w:after="200" w:line="276" w:lineRule="auto"/>
        <w:jc w:val="left"/>
        <w:rPr>
          <w:rFonts w:asciiTheme="minorHAnsi" w:eastAsia="SimHei" w:hAnsiTheme="minorHAnsi" w:cstheme="majorBidi"/>
          <w:b/>
          <w:shd w:val="clear" w:color="auto" w:fill="FFFF00"/>
          <w:lang w:eastAsia="en-US"/>
        </w:rPr>
      </w:pPr>
      <w:r w:rsidRPr="007D114F">
        <w:br w:type="page"/>
      </w:r>
    </w:p>
    <w:p w14:paraId="3DC1A485" w14:textId="67B25CC3" w:rsidR="00B552D7" w:rsidRPr="007D114F" w:rsidRDefault="00BB07FC" w:rsidP="003923EC">
      <w:pPr>
        <w:pStyle w:val="berschrift1"/>
      </w:pPr>
      <w:bookmarkStart w:id="3" w:name="_Toc31903927"/>
      <w:bookmarkStart w:id="4" w:name="_Toc123798985"/>
      <w:r>
        <w:lastRenderedPageBreak/>
        <w:t>§ </w:t>
      </w:r>
      <w:r w:rsidR="003923EC">
        <w:t xml:space="preserve">1 </w:t>
      </w:r>
      <w:r w:rsidR="00B552D7" w:rsidRPr="007D114F">
        <w:t>Geltungsbereich</w:t>
      </w:r>
      <w:bookmarkEnd w:id="3"/>
      <w:bookmarkEnd w:id="4"/>
    </w:p>
    <w:p w14:paraId="23E1C8E6" w14:textId="77777777" w:rsidR="00FD576B" w:rsidRDefault="00FD576B" w:rsidP="00FD576B">
      <w:bookmarkStart w:id="5" w:name="_Toc31903928"/>
      <w:r>
        <w:rPr>
          <w:vertAlign w:val="superscript"/>
        </w:rPr>
        <w:t>1</w:t>
      </w:r>
      <w:r>
        <w:t>Diese Fachstudien- und -prüfungsordnung (FStuPO Rechtsinformatik) ergänzt die Allgemeine Studien- und Prüfungsordnung für Masterstudiengänge der Juristischen Fakultät an der Universität Passau (</w:t>
      </w:r>
      <w:r w:rsidRPr="00915706">
        <w:t>AStuPO-M-JUR</w:t>
      </w:r>
      <w:r>
        <w:t xml:space="preserve">) in der jeweils geltenden Fassung. </w:t>
      </w:r>
      <w:r>
        <w:rPr>
          <w:vertAlign w:val="superscript"/>
        </w:rPr>
        <w:t>2</w:t>
      </w:r>
      <w:r>
        <w:t xml:space="preserve">Ergibt sich, dass eine Bestimmung dieser Satzung mit einer Bestimmung der </w:t>
      </w:r>
      <w:r w:rsidRPr="00915706">
        <w:t xml:space="preserve">AStuPO-M-JUR </w:t>
      </w:r>
      <w:r>
        <w:t xml:space="preserve">nicht vereinbar ist, so hat die Vorschrift der </w:t>
      </w:r>
      <w:r w:rsidRPr="00915706">
        <w:t xml:space="preserve">AStuPO-M-JUR </w:t>
      </w:r>
      <w:r>
        <w:t>Vorrang.</w:t>
      </w:r>
    </w:p>
    <w:p w14:paraId="24CEA4ED" w14:textId="23795ED6" w:rsidR="00B552D7" w:rsidRPr="007D114F" w:rsidRDefault="00BB07FC" w:rsidP="003923EC">
      <w:pPr>
        <w:pStyle w:val="berschrift1"/>
      </w:pPr>
      <w:bookmarkStart w:id="6" w:name="_Toc123798986"/>
      <w:r>
        <w:t>§ </w:t>
      </w:r>
      <w:r w:rsidR="003923EC">
        <w:t xml:space="preserve">2 </w:t>
      </w:r>
      <w:r w:rsidR="00FD576B" w:rsidRPr="00FD576B">
        <w:t>Ziele des Studiums und Zweck der Masterprüfung (</w:t>
      </w:r>
      <w:r>
        <w:t>§ </w:t>
      </w:r>
      <w:r w:rsidR="00FD576B" w:rsidRPr="00FD576B">
        <w:t>9 AStuPO-M-JUR); Studienbeginn</w:t>
      </w:r>
      <w:bookmarkEnd w:id="5"/>
      <w:bookmarkEnd w:id="6"/>
    </w:p>
    <w:p w14:paraId="06E26069" w14:textId="46B060F7" w:rsidR="00FD576B" w:rsidRDefault="00FD576B" w:rsidP="00BB07FC">
      <w:pPr>
        <w:pStyle w:val="Absatz"/>
        <w:numPr>
          <w:ilvl w:val="0"/>
          <w:numId w:val="13"/>
        </w:numPr>
      </w:pPr>
      <w:r w:rsidRPr="00FD576B">
        <w:rPr>
          <w:vertAlign w:val="superscript"/>
        </w:rPr>
        <w:t>1</w:t>
      </w:r>
      <w:r>
        <w:t xml:space="preserve">An der Juristischen Fakultät der Universität Passau wird der Studiengang „Rechtsinformatik“ mit dem Abschluss „Master of Laws“ angeboten. </w:t>
      </w:r>
      <w:r w:rsidRPr="00FD576B">
        <w:rPr>
          <w:vertAlign w:val="superscript"/>
        </w:rPr>
        <w:t>2</w:t>
      </w:r>
      <w:r>
        <w:t>Es handelt sich um einen anwendungsorientierten, konsekutiven Masterstudiengang.</w:t>
      </w:r>
    </w:p>
    <w:p w14:paraId="3599486E" w14:textId="4ADAB80F" w:rsidR="00FD576B" w:rsidRDefault="00FD576B" w:rsidP="00BB07FC">
      <w:pPr>
        <w:pStyle w:val="Absatz"/>
        <w:numPr>
          <w:ilvl w:val="0"/>
          <w:numId w:val="13"/>
        </w:numPr>
      </w:pPr>
      <w:r w:rsidRPr="00FD576B">
        <w:rPr>
          <w:vertAlign w:val="superscript"/>
        </w:rPr>
        <w:t>1</w:t>
      </w:r>
      <w:r>
        <w:t>Der Masterstudiengang „Rechtsinformatik“ vermittelt die folgenden Kenntnisse, Fähigkeiten und Methoden:</w:t>
      </w:r>
    </w:p>
    <w:p w14:paraId="547C64D9" w14:textId="7265FEA1" w:rsidR="00FD576B" w:rsidRDefault="00FD576B" w:rsidP="00FD576B">
      <w:pPr>
        <w:pStyle w:val="Absatz"/>
        <w:numPr>
          <w:ilvl w:val="0"/>
          <w:numId w:val="12"/>
        </w:numPr>
      </w:pPr>
      <w:r>
        <w:t>Die Absolventen und Absolventinnen beherrschen die Fachsprache der Informatik und der Wirtschaftsinformatik auf einem Niveau, das ihnen die barrierefreie Kommunikation mit Absolventen und Absolventinnen entsprechender Studiengänge ermöglicht.</w:t>
      </w:r>
    </w:p>
    <w:p w14:paraId="4335BE36" w14:textId="2CA960E8" w:rsidR="00FD576B" w:rsidRDefault="00FD576B" w:rsidP="00FD576B">
      <w:pPr>
        <w:pStyle w:val="Absatz"/>
        <w:numPr>
          <w:ilvl w:val="0"/>
          <w:numId w:val="12"/>
        </w:numPr>
      </w:pPr>
      <w:r>
        <w:t>Die Absolventen und Absolventinnen besitzen die erforderlichen Kenntnisse, um neuartige informationstechnische Sachverhalte selbstständig einzuordnen und können dadurch Lebenssachverhalte eigenständig rechtlich beurteilen.</w:t>
      </w:r>
    </w:p>
    <w:p w14:paraId="7FCEEE3D" w14:textId="78F774C1" w:rsidR="00FD576B" w:rsidRDefault="00FD576B" w:rsidP="00FD576B">
      <w:pPr>
        <w:pStyle w:val="Absatz"/>
        <w:numPr>
          <w:ilvl w:val="0"/>
          <w:numId w:val="12"/>
        </w:numPr>
      </w:pPr>
      <w:r>
        <w:t>Die Studierenden sind in der Lage, Projekte mit Bezug zu Informationstechnologien rechtlich zu planen, zu begleiten und zu unterstützen.</w:t>
      </w:r>
    </w:p>
    <w:p w14:paraId="40968515" w14:textId="4847041A" w:rsidR="00FD576B" w:rsidRDefault="00FD576B" w:rsidP="00FD576B">
      <w:pPr>
        <w:pStyle w:val="Absatz"/>
        <w:numPr>
          <w:ilvl w:val="0"/>
          <w:numId w:val="12"/>
        </w:numPr>
      </w:pPr>
      <w:r>
        <w:t>Die Absolventen und Absolventinnen haben ein kritisches Verständnis für Einsatzmöglichkeiten von Informationstechnologie in rechtlichen Tätigkeitsfeldern und können selbstständig die dabei auftretenden ethischen, ökonomischen und technischen Herausforderungen beurteilen und bewerten.</w:t>
      </w:r>
    </w:p>
    <w:p w14:paraId="697C5842" w14:textId="77777777" w:rsidR="00FD576B" w:rsidRDefault="00FD576B" w:rsidP="00BB07FC">
      <w:pPr>
        <w:pStyle w:val="Absatz"/>
        <w:ind w:left="360"/>
      </w:pPr>
      <w:r w:rsidRPr="00FD576B">
        <w:rPr>
          <w:vertAlign w:val="superscript"/>
        </w:rPr>
        <w:t>2</w:t>
      </w:r>
      <w:r>
        <w:t xml:space="preserve">Zum Erwerb der Kompetenzen nehmen die Studierenden an Vorlesungen, Onlinekursen und interaktiven Übungen teil. </w:t>
      </w:r>
      <w:r w:rsidRPr="00FD576B">
        <w:rPr>
          <w:vertAlign w:val="superscript"/>
        </w:rPr>
        <w:t>3</w:t>
      </w:r>
      <w:r>
        <w:t>Der Lernerfolg wird durch projektorientierte, studienbegleitende Prüfungsleistungen zu einzelnen Modulen sowie eine Masterarbeit als eigenständiger wissenschaftlicher Leistung überprüft.</w:t>
      </w:r>
    </w:p>
    <w:p w14:paraId="7E8A38D6" w14:textId="35684D00" w:rsidR="00D65192" w:rsidRPr="007D114F" w:rsidRDefault="00FD576B" w:rsidP="00BB07FC">
      <w:pPr>
        <w:pStyle w:val="Absatz"/>
        <w:numPr>
          <w:ilvl w:val="0"/>
          <w:numId w:val="13"/>
        </w:numPr>
      </w:pPr>
      <w:r w:rsidRPr="00FD576B">
        <w:rPr>
          <w:vertAlign w:val="superscript"/>
        </w:rPr>
        <w:t>1</w:t>
      </w:r>
      <w:r>
        <w:t xml:space="preserve">Das Studium kann zum Sommersemester aufgenommen werden. </w:t>
      </w:r>
      <w:r w:rsidRPr="00FD576B">
        <w:rPr>
          <w:vertAlign w:val="superscript"/>
        </w:rPr>
        <w:t>2</w:t>
      </w:r>
      <w:r>
        <w:t xml:space="preserve">Über die Möglichkeit eines Studienbeginns zum Wintersemester entscheidet der Prüfungsausschuss bis zum Vorlesungsbeginn des Sommersemesters. </w:t>
      </w:r>
      <w:r w:rsidRPr="00FD576B">
        <w:rPr>
          <w:vertAlign w:val="superscript"/>
        </w:rPr>
        <w:t>3</w:t>
      </w:r>
      <w:r>
        <w:t>Die Entscheidung nach</w:t>
      </w:r>
      <w:r w:rsidR="00BB07FC">
        <w:t xml:space="preserve"> Satz </w:t>
      </w:r>
      <w:r>
        <w:t>2 ist auf den Internetseiten der Universität, insb</w:t>
      </w:r>
      <w:r w:rsidR="00FF0AA3">
        <w:t>esondere</w:t>
      </w:r>
      <w:r>
        <w:t xml:space="preserve"> des Studierendensekretariats, bekanntzumachen</w:t>
      </w:r>
      <w:r w:rsidR="00D65192" w:rsidRPr="007D114F">
        <w:t>.</w:t>
      </w:r>
    </w:p>
    <w:p w14:paraId="39F2B145" w14:textId="57484FE6" w:rsidR="00B552D7" w:rsidRPr="007D114F" w:rsidRDefault="00BB07FC" w:rsidP="003923EC">
      <w:pPr>
        <w:pStyle w:val="berschrift1"/>
      </w:pPr>
      <w:bookmarkStart w:id="7" w:name="_Toc39153130"/>
      <w:bookmarkStart w:id="8" w:name="_Toc39153670"/>
      <w:bookmarkStart w:id="9" w:name="_Toc39154289"/>
      <w:bookmarkStart w:id="10" w:name="_Toc31903929"/>
      <w:bookmarkStart w:id="11" w:name="_Toc123798987"/>
      <w:bookmarkEnd w:id="7"/>
      <w:bookmarkEnd w:id="8"/>
      <w:bookmarkEnd w:id="9"/>
      <w:r>
        <w:t>§ </w:t>
      </w:r>
      <w:r w:rsidR="003923EC">
        <w:t xml:space="preserve">3 </w:t>
      </w:r>
      <w:r w:rsidR="00FD576B" w:rsidRPr="00FD576B">
        <w:t>Qualifikation</w:t>
      </w:r>
      <w:bookmarkEnd w:id="10"/>
      <w:bookmarkEnd w:id="11"/>
    </w:p>
    <w:p w14:paraId="7E29BEDE" w14:textId="0139323E" w:rsidR="00FD576B" w:rsidRDefault="00FD576B" w:rsidP="00FD576B">
      <w:bookmarkStart w:id="12" w:name="_Toc39153672"/>
      <w:bookmarkStart w:id="13" w:name="_Toc39154291"/>
      <w:bookmarkStart w:id="14" w:name="_Toc39153673"/>
      <w:bookmarkStart w:id="15" w:name="_Toc39154292"/>
      <w:bookmarkStart w:id="16" w:name="_Hlk32829404"/>
      <w:bookmarkEnd w:id="12"/>
      <w:bookmarkEnd w:id="13"/>
      <w:bookmarkEnd w:id="14"/>
      <w:bookmarkEnd w:id="15"/>
      <w:r>
        <w:t xml:space="preserve">Über </w:t>
      </w:r>
      <w:r w:rsidR="00BB07FC">
        <w:t>§ </w:t>
      </w:r>
      <w:r>
        <w:t xml:space="preserve">4 </w:t>
      </w:r>
      <w:r w:rsidR="00BB07FC">
        <w:t>Abs. </w:t>
      </w:r>
      <w:r>
        <w:t xml:space="preserve">1 und 5 </w:t>
      </w:r>
      <w:r w:rsidRPr="00915706">
        <w:t xml:space="preserve">AStuPO-M-JUR </w:t>
      </w:r>
      <w:r>
        <w:t>hinaus sind englische Sprachkenntnisse mindestens auf der Niveaustufe B2 des Gemeinsamen Europäischen Referenzrahmens des Gemeinsamen Europäischen Referenzrahmens für Sprachen durch einen anerkannten Sprachtest oder ein Äquivalent nachzuweisen.</w:t>
      </w:r>
    </w:p>
    <w:p w14:paraId="556C02F3" w14:textId="112A0A56" w:rsidR="00B552D7" w:rsidRPr="007D114F" w:rsidRDefault="00BB07FC" w:rsidP="003923EC">
      <w:pPr>
        <w:pStyle w:val="berschrift1"/>
      </w:pPr>
      <w:bookmarkStart w:id="17" w:name="_Toc123798988"/>
      <w:r>
        <w:t>§ </w:t>
      </w:r>
      <w:r w:rsidR="003923EC">
        <w:t>4</w:t>
      </w:r>
      <w:bookmarkStart w:id="18" w:name="_Toc39153677"/>
      <w:bookmarkStart w:id="19" w:name="_Toc39154296"/>
      <w:bookmarkStart w:id="20" w:name="_Toc39153681"/>
      <w:bookmarkStart w:id="21" w:name="_Toc39154300"/>
      <w:bookmarkStart w:id="22" w:name="_Toc39153682"/>
      <w:bookmarkStart w:id="23" w:name="_Toc39154301"/>
      <w:bookmarkStart w:id="24" w:name="_Toc39153683"/>
      <w:bookmarkStart w:id="25" w:name="_Toc39154302"/>
      <w:bookmarkStart w:id="26" w:name="_Toc39153134"/>
      <w:bookmarkStart w:id="27" w:name="_Toc39153686"/>
      <w:bookmarkStart w:id="28" w:name="_Toc39154305"/>
      <w:bookmarkStart w:id="29" w:name="_Toc31903930"/>
      <w:bookmarkStart w:id="30" w:name="_Toc31904035"/>
      <w:bookmarkStart w:id="31" w:name="_Toc31904134"/>
      <w:bookmarkStart w:id="32" w:name="_Toc31903931"/>
      <w:bookmarkEnd w:id="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3923EC">
        <w:t xml:space="preserve"> </w:t>
      </w:r>
      <w:r w:rsidR="00FD576B" w:rsidRPr="00FD576B">
        <w:t>Module</w:t>
      </w:r>
      <w:bookmarkEnd w:id="32"/>
      <w:bookmarkEnd w:id="17"/>
    </w:p>
    <w:p w14:paraId="202CA2A2" w14:textId="77777777" w:rsidR="00FD576B" w:rsidRDefault="00FD576B" w:rsidP="00FD576B">
      <w:bookmarkStart w:id="33" w:name="_Toc31903932"/>
      <w:bookmarkEnd w:id="33"/>
      <w:r>
        <w:rPr>
          <w:vertAlign w:val="superscript"/>
        </w:rPr>
        <w:t>1</w:t>
      </w:r>
      <w:r>
        <w:t>Der Studiengang besteht aus folgenden Pflichtmodulen im Umfang von 45 ECTS-Leistungspunkten, zu denen Veranstaltungen und Prüfungsleistungen im angegebenen Umfang gehören:</w:t>
      </w:r>
    </w:p>
    <w:tbl>
      <w:tblPr>
        <w:tblW w:w="9072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1559"/>
        <w:gridCol w:w="1134"/>
        <w:gridCol w:w="855"/>
      </w:tblGrid>
      <w:tr w:rsidR="00B94412" w:rsidRPr="007D114F" w14:paraId="65A1A61F" w14:textId="77777777" w:rsidTr="00BB07FC">
        <w:trPr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tcMar>
              <w:left w:w="108" w:type="dxa"/>
            </w:tcMar>
          </w:tcPr>
          <w:p w14:paraId="1C9B10F0" w14:textId="77777777" w:rsidR="00B552D7" w:rsidRPr="007D114F" w:rsidRDefault="00B552D7" w:rsidP="00B552D7">
            <w:pPr>
              <w:spacing w:before="120" w:after="120"/>
              <w:jc w:val="left"/>
              <w:rPr>
                <w:rFonts w:asciiTheme="minorHAnsi" w:hAnsiTheme="minorHAnsi"/>
                <w:b/>
                <w:bCs/>
              </w:rPr>
            </w:pPr>
            <w:r w:rsidRPr="007D114F">
              <w:rPr>
                <w:b/>
                <w:bCs/>
              </w:rPr>
              <w:lastRenderedPageBreak/>
              <w:t>Lehrform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left w:w="108" w:type="dxa"/>
            </w:tcMar>
          </w:tcPr>
          <w:p w14:paraId="03E5969E" w14:textId="77777777" w:rsidR="00B552D7" w:rsidRPr="007D114F" w:rsidRDefault="00B552D7" w:rsidP="00B552D7">
            <w:pPr>
              <w:spacing w:before="120" w:after="120"/>
              <w:jc w:val="left"/>
              <w:rPr>
                <w:rFonts w:asciiTheme="minorHAnsi" w:hAnsiTheme="minorHAnsi"/>
                <w:b/>
                <w:bCs/>
              </w:rPr>
            </w:pPr>
            <w:r w:rsidRPr="007D114F">
              <w:rPr>
                <w:b/>
                <w:bCs/>
              </w:rPr>
              <w:t>Modulbezeichnung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108" w:type="dxa"/>
            </w:tcMar>
          </w:tcPr>
          <w:p w14:paraId="19CFCD32" w14:textId="35ED8254" w:rsidR="00B552D7" w:rsidRPr="007D114F" w:rsidRDefault="00B552D7" w:rsidP="00B552D7">
            <w:pPr>
              <w:spacing w:before="120" w:after="120"/>
              <w:jc w:val="left"/>
              <w:rPr>
                <w:rFonts w:asciiTheme="minorHAnsi" w:hAnsiTheme="minorHAnsi"/>
                <w:b/>
                <w:bCs/>
              </w:rPr>
            </w:pPr>
            <w:r w:rsidRPr="007D114F">
              <w:rPr>
                <w:b/>
                <w:bCs/>
              </w:rPr>
              <w:t>Prüfungsform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108" w:type="dxa"/>
            </w:tcMar>
          </w:tcPr>
          <w:p w14:paraId="53FFA791" w14:textId="76330B03" w:rsidR="00B552D7" w:rsidRPr="007D114F" w:rsidRDefault="00FD576B" w:rsidP="00B552D7">
            <w:pPr>
              <w:spacing w:before="120" w:after="120"/>
              <w:jc w:val="left"/>
              <w:rPr>
                <w:rFonts w:asciiTheme="minorHAnsi" w:hAnsiTheme="minorHAnsi"/>
                <w:b/>
                <w:bCs/>
              </w:rPr>
            </w:pPr>
            <w:r w:rsidRPr="00FD576B">
              <w:rPr>
                <w:rFonts w:asciiTheme="minorHAnsi" w:hAnsiTheme="minorHAnsi"/>
                <w:b/>
                <w:bCs/>
              </w:rPr>
              <w:t>ECTS-LP</w:t>
            </w:r>
          </w:p>
        </w:tc>
        <w:tc>
          <w:tcPr>
            <w:tcW w:w="855" w:type="dxa"/>
            <w:shd w:val="clear" w:color="auto" w:fill="F2F2F2" w:themeFill="background1" w:themeFillShade="F2"/>
            <w:tcMar>
              <w:left w:w="108" w:type="dxa"/>
            </w:tcMar>
          </w:tcPr>
          <w:p w14:paraId="11CC4C8E" w14:textId="5B7C977B" w:rsidR="00B552D7" w:rsidRPr="007D114F" w:rsidRDefault="00FD576B" w:rsidP="008759CB">
            <w:pPr>
              <w:spacing w:before="120" w:after="120"/>
              <w:jc w:val="left"/>
              <w:rPr>
                <w:rFonts w:asciiTheme="minorHAnsi" w:hAnsiTheme="minorHAnsi"/>
                <w:b/>
                <w:bCs/>
              </w:rPr>
            </w:pPr>
            <w:r w:rsidRPr="00FD576B">
              <w:rPr>
                <w:b/>
                <w:bCs/>
              </w:rPr>
              <w:t xml:space="preserve">SWS </w:t>
            </w:r>
          </w:p>
        </w:tc>
      </w:tr>
      <w:tr w:rsidR="003B4BEC" w:rsidRPr="007D114F" w14:paraId="45A0B2DA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6974A7AB" w14:textId="2E375510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1A9E31E2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Grundlagen der Informatik für Juristen und Juristinnen:</w:t>
            </w:r>
          </w:p>
          <w:p w14:paraId="3B512BEE" w14:textId="41EC62A9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 xml:space="preserve">Aufgaben und Themenstellungen der Informatik als Wissenschaft; Verständnis zentraler Terminologie (z.B. Algorithmen, Datenstrukturen); Überblick über relevante Netzwerkprotokolle (z.B. TCP/IP, http); Grundzüge der Internetseitengestaltung (HTML, CSS, </w:t>
            </w:r>
            <w:proofErr w:type="spellStart"/>
            <w:r w:rsidRPr="003B4BEC">
              <w:rPr>
                <w:szCs w:val="20"/>
              </w:rPr>
              <w:t>Javascript</w:t>
            </w:r>
            <w:proofErr w:type="spellEnd"/>
            <w:r w:rsidRPr="003B4BEC">
              <w:rPr>
                <w:szCs w:val="20"/>
              </w:rPr>
              <w:t>); Bezüge zwischen Recht und Informatik (z.B. Aussagenlogik); Grundzüge der Modellierung von Abläufen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40F1703" w14:textId="3CD96584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 xml:space="preserve">(60 Minuten) 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1F2A7DB" w14:textId="70D95425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51E4744" w14:textId="6B13FFB8" w:rsidR="003B4BEC" w:rsidRPr="007D114F" w:rsidRDefault="003B4BEC" w:rsidP="00967A59">
            <w:pPr>
              <w:pStyle w:val="Tabellentext"/>
            </w:pPr>
            <w:r>
              <w:t>4+2</w:t>
            </w:r>
          </w:p>
        </w:tc>
      </w:tr>
      <w:tr w:rsidR="003B4BEC" w:rsidRPr="007D114F" w14:paraId="40B84B4E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40FA230C" w14:textId="7EA1B722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08A79E29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 xml:space="preserve">Wirtschaftsinformatik für </w:t>
            </w:r>
            <w:r w:rsidRPr="00BB07FC">
              <w:rPr>
                <w:rFonts w:eastAsia="Times New Roman"/>
                <w:b/>
              </w:rPr>
              <w:t>Juristen und Juristinnen</w:t>
            </w:r>
            <w:r w:rsidRPr="00BB07FC">
              <w:rPr>
                <w:b/>
              </w:rPr>
              <w:t>:</w:t>
            </w:r>
          </w:p>
          <w:p w14:paraId="571F52A2" w14:textId="216B377B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Begriff und Fragestellung der Wirtschaftsinformatik; Grundbegriffe der Wirtschaftsinformatik; Planung und Umsetzung von Informationssystemen; IT-Management; Transformationsprozesse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7B1F16F" w14:textId="15BF5A3E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880E56" w14:textId="38B21087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E9AB901" w14:textId="49C0B8A7" w:rsidR="003B4BEC" w:rsidRPr="007D114F" w:rsidRDefault="003B4BEC" w:rsidP="00967A59">
            <w:pPr>
              <w:pStyle w:val="Tabellentext"/>
            </w:pPr>
            <w:r>
              <w:t>2+2</w:t>
            </w:r>
          </w:p>
        </w:tc>
      </w:tr>
      <w:tr w:rsidR="003B4BEC" w:rsidRPr="007D114F" w14:paraId="17A657DF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792DD78F" w14:textId="04C4B9A9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02A79A87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Softwareentwicklung für Juristen und Juristinnen:</w:t>
            </w:r>
          </w:p>
          <w:p w14:paraId="6EB37C30" w14:textId="72DFD8CC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Grundzüge der Programmiersprache Python; Standardbibliotheken und relevante Zusatzbibliotheken (u.a. für Benutzeroberflächen sowie Daten- und Textanalyse); Entwicklungsumgebungen; Testen und Fehlerbeseitigung; gemeinsame Codebearbeitung mit GIT; Best Practices bei Softwareentwicklung; Organisation von Teamarbeit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6B0255C" w14:textId="0DDB3575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E96383A" w14:textId="32AC57B0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3F7E203" w14:textId="3811478D" w:rsidR="003B4BEC" w:rsidRPr="007D114F" w:rsidRDefault="003B4BEC" w:rsidP="00967A59">
            <w:pPr>
              <w:pStyle w:val="Tabellentext"/>
            </w:pPr>
            <w:r>
              <w:t>2+2</w:t>
            </w:r>
          </w:p>
        </w:tc>
      </w:tr>
      <w:tr w:rsidR="003B4BEC" w:rsidRPr="007D114F" w14:paraId="2D0F9671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6385C420" w14:textId="2619A728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0E448291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Benutzeroberflächen für Juristen und Juristinnen:</w:t>
            </w:r>
          </w:p>
          <w:p w14:paraId="1DC1EFB8" w14:textId="7551B99B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Menschliche Wahrnehmung und Informationsverarbeitung; Entwurf, Durchführung und Auswertung von Benutzerstudien; Endnutzerorientierte Systeme; Verwaltungssysteme; justizinterne Systeme; Kanzleisysteme und Juristische Fachdatenbanken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416357E" w14:textId="3E621B17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30EFFD5" w14:textId="6AE1CBF4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1797F26" w14:textId="66B69141" w:rsidR="003B4BEC" w:rsidRPr="007D114F" w:rsidRDefault="003B4BEC" w:rsidP="00967A59">
            <w:pPr>
              <w:pStyle w:val="Tabellentext"/>
            </w:pPr>
            <w:r>
              <w:t>2+1</w:t>
            </w:r>
          </w:p>
        </w:tc>
      </w:tr>
      <w:tr w:rsidR="003B4BEC" w:rsidRPr="007D114F" w14:paraId="3C7349D6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421E5A20" w14:textId="3ADA5273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5245BF18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Datenbanken für Juristen und Juristinnen:</w:t>
            </w:r>
          </w:p>
          <w:p w14:paraId="21744808" w14:textId="58C0DB7A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rFonts w:eastAsia="Times New Roman"/>
                <w:szCs w:val="20"/>
              </w:rPr>
              <w:t>Datenbankarchitektur und Datenbankentwurf; Abfragesyntax von SQL; relationale Entwurfstheorie; Informationsmanagement; Aktenverwaltung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4FC1C8C" w14:textId="6C834C65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6DFDED4" w14:textId="73229CED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5745F27" w14:textId="02F15675" w:rsidR="003B4BEC" w:rsidRPr="007D114F" w:rsidRDefault="003B4BEC" w:rsidP="00967A59">
            <w:pPr>
              <w:pStyle w:val="Tabellentext"/>
            </w:pPr>
            <w:r>
              <w:t>2+2</w:t>
            </w:r>
          </w:p>
        </w:tc>
      </w:tr>
      <w:tr w:rsidR="003B4BEC" w:rsidRPr="007D114F" w14:paraId="78B78060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2DE47B72" w14:textId="6A5DB154" w:rsidR="003B4BEC" w:rsidRPr="007D114F" w:rsidRDefault="003B4BEC" w:rsidP="00967A59">
            <w:pPr>
              <w:pStyle w:val="Tabellentext"/>
            </w:pPr>
            <w:r w:rsidRPr="003B4BEC"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0B527A84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IT-Sicherheit für Juristen und Juristinnen:</w:t>
            </w:r>
          </w:p>
          <w:p w14:paraId="3160A30D" w14:textId="7632DF69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Terminologie der IT-Sicherheit, Grundzüge von Kryptographie; Integrität und Sicherheit von Endgeräten und Netzwerken; rechtlicher Rahmen für sichere elektronische Kommunikation; Schutz kritischer Infrastruktur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35BED02" w14:textId="154CA1FE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A043E9" w14:textId="74202E8D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75A27D9" w14:textId="48E27F80" w:rsidR="003B4BEC" w:rsidRPr="007D114F" w:rsidRDefault="003B4BEC" w:rsidP="00967A59">
            <w:pPr>
              <w:pStyle w:val="Tabellentext"/>
            </w:pPr>
            <w:r>
              <w:t>2+2</w:t>
            </w:r>
          </w:p>
        </w:tc>
      </w:tr>
      <w:tr w:rsidR="003B4BEC" w:rsidRPr="007D114F" w14:paraId="1B2BD5A1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32C4ED32" w14:textId="3DA5753D" w:rsidR="003B4BEC" w:rsidRPr="007D114F" w:rsidRDefault="003B4BEC" w:rsidP="00967A59">
            <w:pPr>
              <w:pStyle w:val="Tabellentext"/>
              <w:rPr>
                <w:rFonts w:eastAsia="Calibri" w:cstheme="minorHAnsi"/>
                <w:szCs w:val="20"/>
              </w:rPr>
            </w:pPr>
            <w:r w:rsidRPr="003B4BEC">
              <w:lastRenderedPageBreak/>
              <w:t>VL+UE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72775426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Information Retrieval und Natural Language Processing für Juristen und Juristinnen:</w:t>
            </w:r>
          </w:p>
          <w:p w14:paraId="47CC56A1" w14:textId="66E41F27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 xml:space="preserve">Indexierung von Texten; Klassifikation von Dokumenten, Information Retrieval Technologien (insb. </w:t>
            </w:r>
            <w:proofErr w:type="spellStart"/>
            <w:r w:rsidRPr="003B4BEC">
              <w:rPr>
                <w:szCs w:val="20"/>
              </w:rPr>
              <w:t>Crawling</w:t>
            </w:r>
            <w:proofErr w:type="spellEnd"/>
            <w:r w:rsidRPr="003B4BEC">
              <w:rPr>
                <w:szCs w:val="20"/>
              </w:rPr>
              <w:t>, Metadaten); Legal Argument Mining, Ranking-Modelle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5243290" w14:textId="6868E714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B46A25" w14:textId="1386083B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C58F140" w14:textId="630818CF" w:rsidR="003B4BEC" w:rsidRPr="007D114F" w:rsidRDefault="003B4BEC" w:rsidP="00967A59">
            <w:pPr>
              <w:pStyle w:val="Tabellentext"/>
            </w:pPr>
            <w:r>
              <w:t>2+2</w:t>
            </w:r>
          </w:p>
        </w:tc>
      </w:tr>
      <w:tr w:rsidR="003B4BEC" w:rsidRPr="007D114F" w14:paraId="4B0B855D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7BAF4FDC" w14:textId="0F8F6DC5" w:rsidR="003B4BEC" w:rsidRPr="007D114F" w:rsidRDefault="003B4BEC" w:rsidP="00967A59">
            <w:pPr>
              <w:pStyle w:val="Tabellentext"/>
            </w:pPr>
            <w:r w:rsidRPr="007D114F">
              <w:t>V</w:t>
            </w:r>
            <w:r>
              <w:t>L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0E820589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IT-Vertrags- und Softwarerecht:</w:t>
            </w:r>
          </w:p>
          <w:p w14:paraId="0F97AAFA" w14:textId="2D1B1F94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Typische Vertragsklauseln bei IT-Projekten; Nutzung von Standardbibliotheken; Haftungsbeschränkungen und Wettbewerbsverbote; Vertragsstrafen; alternative Streitbeilegung; absolute Rechte an Software, Daten und Diensten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886FCA1" w14:textId="222DB528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D969516" w14:textId="5B261317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E25CB7" w14:textId="365BE984" w:rsidR="003B4BEC" w:rsidRPr="007D114F" w:rsidRDefault="003B4BEC" w:rsidP="00967A59">
            <w:pPr>
              <w:pStyle w:val="Tabellentext"/>
            </w:pPr>
            <w:r>
              <w:t>3</w:t>
            </w:r>
          </w:p>
        </w:tc>
      </w:tr>
      <w:tr w:rsidR="003B4BEC" w:rsidRPr="007D114F" w14:paraId="04D1B595" w14:textId="77777777" w:rsidTr="00BB07FC">
        <w:trPr>
          <w:jc w:val="center"/>
        </w:trPr>
        <w:tc>
          <w:tcPr>
            <w:tcW w:w="1271" w:type="dxa"/>
            <w:shd w:val="clear" w:color="auto" w:fill="auto"/>
            <w:tcMar>
              <w:left w:w="108" w:type="dxa"/>
            </w:tcMar>
          </w:tcPr>
          <w:p w14:paraId="1408130F" w14:textId="6C986B99" w:rsidR="003B4BEC" w:rsidRPr="007D114F" w:rsidRDefault="003B4BEC" w:rsidP="00967A59">
            <w:pPr>
              <w:pStyle w:val="Tabellentext"/>
            </w:pPr>
            <w:r w:rsidRPr="007D114F">
              <w:t>V</w:t>
            </w:r>
            <w:r>
              <w:t>L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14:paraId="39136521" w14:textId="77777777" w:rsidR="003B4BEC" w:rsidRPr="00BB07FC" w:rsidRDefault="003B4BEC" w:rsidP="00967A59">
            <w:pPr>
              <w:pStyle w:val="Tabellentext"/>
              <w:rPr>
                <w:b/>
              </w:rPr>
            </w:pPr>
            <w:r w:rsidRPr="00BB07FC">
              <w:rPr>
                <w:b/>
              </w:rPr>
              <w:t>Daten- und Datenschutzrecht:</w:t>
            </w:r>
          </w:p>
          <w:p w14:paraId="14CFEADD" w14:textId="381B8525" w:rsidR="003B4BEC" w:rsidRPr="003B4BEC" w:rsidRDefault="003B4BEC" w:rsidP="00967A59">
            <w:pPr>
              <w:pStyle w:val="Tabellentext"/>
              <w:rPr>
                <w:szCs w:val="20"/>
              </w:rPr>
            </w:pPr>
            <w:r w:rsidRPr="003B4BEC">
              <w:rPr>
                <w:szCs w:val="20"/>
              </w:rPr>
              <w:t>Regulierung von Daten (Datenzugang, Datenhandel); Geschichte und Bedeutung des Datenschutzrechts; Betroffenenrechte im Datenschutzrecht; Data Governance; Datenlokalisierung; Datenaltruismus und Open Data; Datenlizenzverträge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771CD8C" w14:textId="2DAA9077" w:rsidR="003B4BEC" w:rsidRPr="007D114F" w:rsidRDefault="003B4BEC" w:rsidP="00967A59">
            <w:pPr>
              <w:pStyle w:val="Tabellentext"/>
            </w:pPr>
            <w:r>
              <w:t xml:space="preserve">Klausur </w:t>
            </w:r>
            <w:r>
              <w:br/>
              <w:t>(60 Minuten)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3E71C3F" w14:textId="35B2DD87" w:rsidR="003B4BEC" w:rsidRPr="007D114F" w:rsidRDefault="003B4BEC" w:rsidP="00967A59">
            <w:pPr>
              <w:pStyle w:val="Tabellentext"/>
            </w:pPr>
            <w: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33730E" w14:textId="795EB1C9" w:rsidR="003B4BEC" w:rsidRPr="007D114F" w:rsidRDefault="003B4BEC" w:rsidP="00967A59">
            <w:pPr>
              <w:pStyle w:val="Tabellentext"/>
            </w:pPr>
            <w:r>
              <w:t>4</w:t>
            </w:r>
          </w:p>
        </w:tc>
      </w:tr>
    </w:tbl>
    <w:p w14:paraId="24738C0A" w14:textId="77777777" w:rsidR="003B4BEC" w:rsidRDefault="003B4BEC" w:rsidP="003B4BEC">
      <w:r>
        <w:rPr>
          <w:vertAlign w:val="superscript"/>
        </w:rPr>
        <w:t>2</w:t>
      </w:r>
      <w:r>
        <w:t>Der empfohlene Studienverlauf ergibt sich aus der Anlage zu dieser Satzung.</w:t>
      </w:r>
    </w:p>
    <w:p w14:paraId="68D74BF6" w14:textId="15ACC587" w:rsidR="00275579" w:rsidRPr="007D114F" w:rsidRDefault="00BB07FC" w:rsidP="003923EC">
      <w:pPr>
        <w:pStyle w:val="berschrift1"/>
      </w:pPr>
      <w:bookmarkStart w:id="34" w:name="_Toc31903933"/>
      <w:bookmarkStart w:id="35" w:name="_Toc123798989"/>
      <w:r>
        <w:t>§ </w:t>
      </w:r>
      <w:r w:rsidR="003923EC">
        <w:t xml:space="preserve">5 </w:t>
      </w:r>
      <w:r w:rsidR="003B4BEC">
        <w:t>Master</w:t>
      </w:r>
      <w:r w:rsidR="00275579" w:rsidRPr="007D114F">
        <w:t>arbeit</w:t>
      </w:r>
      <w:bookmarkStart w:id="36" w:name="_Toc39153688"/>
      <w:bookmarkStart w:id="37" w:name="_Toc39153689"/>
      <w:bookmarkStart w:id="38" w:name="_Toc39153690"/>
      <w:bookmarkStart w:id="39" w:name="_Toc39153691"/>
      <w:bookmarkStart w:id="40" w:name="_Toc39153692"/>
      <w:bookmarkStart w:id="41" w:name="_Toc39153694"/>
      <w:bookmarkStart w:id="42" w:name="_Toc39153696"/>
      <w:bookmarkStart w:id="43" w:name="_Toc39153697"/>
      <w:bookmarkStart w:id="44" w:name="_Toc39153698"/>
      <w:bookmarkStart w:id="45" w:name="_Toc39153699"/>
      <w:bookmarkStart w:id="46" w:name="_Toc39153700"/>
      <w:bookmarkStart w:id="47" w:name="_Toc39153702"/>
      <w:bookmarkStart w:id="48" w:name="_Toc39153703"/>
      <w:bookmarkStart w:id="49" w:name="_Toc39153704"/>
      <w:bookmarkStart w:id="50" w:name="_Toc39153705"/>
      <w:bookmarkStart w:id="51" w:name="_Toc39153706"/>
      <w:bookmarkEnd w:id="3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35"/>
    </w:p>
    <w:p w14:paraId="49DAA104" w14:textId="06D8A153" w:rsidR="003B4BEC" w:rsidRDefault="003B4BEC" w:rsidP="003B4BEC">
      <w:bookmarkStart w:id="52" w:name="_Toc31903934"/>
      <w:bookmarkStart w:id="53" w:name="_Toc31904039"/>
      <w:bookmarkStart w:id="54" w:name="_Toc31904137"/>
      <w:bookmarkStart w:id="55" w:name="_Toc31903935"/>
      <w:bookmarkStart w:id="56" w:name="_Toc31904040"/>
      <w:bookmarkStart w:id="57" w:name="_Toc31904138"/>
      <w:bookmarkStart w:id="58" w:name="_Toc31903936"/>
      <w:bookmarkStart w:id="59" w:name="_Toc31904041"/>
      <w:bookmarkStart w:id="60" w:name="_Toc31904139"/>
      <w:bookmarkStart w:id="61" w:name="_Toc31903937"/>
      <w:bookmarkStart w:id="62" w:name="_Toc31904042"/>
      <w:bookmarkStart w:id="63" w:name="_Toc31904140"/>
      <w:bookmarkStart w:id="64" w:name="_Toc31903938"/>
      <w:bookmarkStart w:id="65" w:name="_Toc31904043"/>
      <w:bookmarkStart w:id="66" w:name="_Toc31904141"/>
      <w:bookmarkStart w:id="67" w:name="_Toc31903939"/>
      <w:bookmarkStart w:id="68" w:name="_Toc31904044"/>
      <w:bookmarkStart w:id="69" w:name="_Toc31904142"/>
      <w:bookmarkStart w:id="70" w:name="_Toc31903940"/>
      <w:bookmarkStart w:id="71" w:name="_Toc31904045"/>
      <w:bookmarkStart w:id="72" w:name="_Toc31904143"/>
      <w:bookmarkStart w:id="73" w:name="_Toc31903941"/>
      <w:bookmarkStart w:id="74" w:name="_Toc31904046"/>
      <w:bookmarkStart w:id="75" w:name="_Toc31904144"/>
      <w:bookmarkStart w:id="76" w:name="_Toc31903943"/>
      <w:bookmarkStart w:id="77" w:name="_Toc31904048"/>
      <w:bookmarkStart w:id="78" w:name="_Toc31904146"/>
      <w:bookmarkStart w:id="79" w:name="_Toc31903944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vertAlign w:val="superscript"/>
        </w:rPr>
        <w:t>1</w:t>
      </w:r>
      <w:r>
        <w:t>Von allen Studierenden ist eine Masterarbeit anzufertigen, die einen Bezug zu einem der im Studiengang angebotenen Module hat (</w:t>
      </w:r>
      <w:r w:rsidR="00BB07FC">
        <w:t>§ </w:t>
      </w:r>
      <w:r>
        <w:t xml:space="preserve">21 AStuPO-M-JUR). </w:t>
      </w:r>
      <w:r>
        <w:rPr>
          <w:vertAlign w:val="superscript"/>
        </w:rPr>
        <w:t>2</w:t>
      </w:r>
      <w:r>
        <w:t>Der Umfang der Masterarbeit soll 80.000 Zeichen einschließlich Leerzeichen und Fußnoten nicht überschreiten.</w:t>
      </w:r>
    </w:p>
    <w:p w14:paraId="00A0BAEF" w14:textId="1C3E143B" w:rsidR="00B552D7" w:rsidRPr="007D114F" w:rsidRDefault="00BB07FC" w:rsidP="003923EC">
      <w:pPr>
        <w:pStyle w:val="berschrift1"/>
      </w:pPr>
      <w:bookmarkStart w:id="80" w:name="_Toc123798990"/>
      <w:r>
        <w:t>§ </w:t>
      </w:r>
      <w:r w:rsidR="003923EC">
        <w:t xml:space="preserve">6 </w:t>
      </w:r>
      <w:r w:rsidR="00B552D7" w:rsidRPr="007D114F">
        <w:t>Wiederholung</w:t>
      </w:r>
      <w:bookmarkEnd w:id="79"/>
      <w:r w:rsidR="003B4BEC">
        <w:t xml:space="preserve"> von Modulen</w:t>
      </w:r>
      <w:bookmarkEnd w:id="80"/>
    </w:p>
    <w:p w14:paraId="69C06EC6" w14:textId="36A3981E" w:rsidR="003B4BEC" w:rsidRDefault="003B4BEC" w:rsidP="003B4BEC">
      <w:bookmarkStart w:id="81" w:name="_Toc31903945"/>
      <w:bookmarkStart w:id="82" w:name="_Toc31904050"/>
      <w:bookmarkStart w:id="83" w:name="_Toc31904148"/>
      <w:bookmarkStart w:id="84" w:name="_Toc31903946"/>
      <w:bookmarkStart w:id="85" w:name="_Toc31904051"/>
      <w:bookmarkStart w:id="86" w:name="_Toc31904149"/>
      <w:bookmarkStart w:id="87" w:name="_Toc31903947"/>
      <w:bookmarkStart w:id="88" w:name="_Toc31904052"/>
      <w:bookmarkStart w:id="89" w:name="_Toc31904150"/>
      <w:bookmarkStart w:id="90" w:name="_Toc31903948"/>
      <w:bookmarkStart w:id="91" w:name="_Toc31904053"/>
      <w:bookmarkStart w:id="92" w:name="_Toc31904151"/>
      <w:bookmarkStart w:id="93" w:name="_Toc31903949"/>
      <w:bookmarkStart w:id="94" w:name="_Toc31904054"/>
      <w:bookmarkStart w:id="95" w:name="_Toc31904152"/>
      <w:bookmarkStart w:id="96" w:name="_Toc31903950"/>
      <w:bookmarkStart w:id="97" w:name="_Toc31904055"/>
      <w:bookmarkStart w:id="98" w:name="_Toc31904153"/>
      <w:bookmarkStart w:id="99" w:name="_Toc31903951"/>
      <w:bookmarkStart w:id="100" w:name="_Toc31904056"/>
      <w:bookmarkStart w:id="101" w:name="_Toc31904154"/>
      <w:bookmarkStart w:id="102" w:name="_Toc31903952"/>
      <w:bookmarkStart w:id="103" w:name="_Toc31904057"/>
      <w:bookmarkStart w:id="104" w:name="_Toc31904155"/>
      <w:bookmarkStart w:id="105" w:name="_Toc31903953"/>
      <w:bookmarkStart w:id="106" w:name="_Toc31904058"/>
      <w:bookmarkStart w:id="107" w:name="_Toc31904156"/>
      <w:bookmarkStart w:id="108" w:name="_Toc31903954"/>
      <w:bookmarkStart w:id="109" w:name="_Toc31904059"/>
      <w:bookmarkStart w:id="110" w:name="_Toc31904157"/>
      <w:bookmarkStart w:id="111" w:name="_Toc31903955"/>
      <w:bookmarkStart w:id="112" w:name="_Toc31904060"/>
      <w:bookmarkStart w:id="113" w:name="_Toc31904158"/>
      <w:bookmarkStart w:id="114" w:name="_Toc31903956"/>
      <w:bookmarkStart w:id="115" w:name="_Toc31904061"/>
      <w:bookmarkStart w:id="116" w:name="_Toc31904159"/>
      <w:bookmarkStart w:id="117" w:name="_Toc31903957"/>
      <w:bookmarkStart w:id="118" w:name="_Toc31904062"/>
      <w:bookmarkStart w:id="119" w:name="_Toc31904160"/>
      <w:bookmarkStart w:id="120" w:name="_Toc31903958"/>
      <w:bookmarkStart w:id="121" w:name="_Toc31904063"/>
      <w:bookmarkStart w:id="122" w:name="_Toc31904161"/>
      <w:bookmarkStart w:id="123" w:name="_Toc31903959"/>
      <w:bookmarkStart w:id="124" w:name="_Toc31904064"/>
      <w:bookmarkStart w:id="125" w:name="_Toc31904162"/>
      <w:bookmarkStart w:id="126" w:name="_Toc31903960"/>
      <w:bookmarkStart w:id="127" w:name="_Toc31904065"/>
      <w:bookmarkStart w:id="128" w:name="_Toc31904163"/>
      <w:bookmarkStart w:id="129" w:name="_Toc31903961"/>
      <w:bookmarkStart w:id="130" w:name="_Toc31904066"/>
      <w:bookmarkStart w:id="131" w:name="_Toc31904164"/>
      <w:bookmarkStart w:id="132" w:name="_Toc31903962"/>
      <w:bookmarkStart w:id="133" w:name="_Toc31904067"/>
      <w:bookmarkStart w:id="134" w:name="_Toc31904165"/>
      <w:bookmarkStart w:id="135" w:name="_Toc31903963"/>
      <w:bookmarkStart w:id="136" w:name="_Toc31904068"/>
      <w:bookmarkStart w:id="137" w:name="_Toc31904166"/>
      <w:bookmarkStart w:id="138" w:name="_Toc31903964"/>
      <w:bookmarkStart w:id="139" w:name="_Toc31904069"/>
      <w:bookmarkStart w:id="140" w:name="_Toc31904167"/>
      <w:bookmarkStart w:id="141" w:name="_Toc31903965"/>
      <w:bookmarkStart w:id="142" w:name="_Toc31904070"/>
      <w:bookmarkStart w:id="143" w:name="_Toc31904168"/>
      <w:bookmarkStart w:id="144" w:name="_Toc31903966"/>
      <w:bookmarkStart w:id="145" w:name="_Toc31904071"/>
      <w:bookmarkStart w:id="146" w:name="_Toc31904169"/>
      <w:bookmarkStart w:id="147" w:name="_Toc31903967"/>
      <w:bookmarkStart w:id="148" w:name="_Toc31904072"/>
      <w:bookmarkStart w:id="149" w:name="_Toc31904170"/>
      <w:bookmarkStart w:id="150" w:name="_Toc31903968"/>
      <w:bookmarkStart w:id="151" w:name="_Toc31904073"/>
      <w:bookmarkStart w:id="152" w:name="_Toc31904171"/>
      <w:bookmarkStart w:id="153" w:name="_Toc31903969"/>
      <w:bookmarkStart w:id="154" w:name="_Toc31904074"/>
      <w:bookmarkStart w:id="155" w:name="_Toc31904172"/>
      <w:bookmarkStart w:id="156" w:name="_Toc31903970"/>
      <w:bookmarkStart w:id="157" w:name="_Toc31904075"/>
      <w:bookmarkStart w:id="158" w:name="_Toc31904173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>
        <w:t xml:space="preserve">Jedes mit „mangelhaft“ oder „ungenügend“ bewertete Modul kann in Abweichung zu </w:t>
      </w:r>
      <w:r w:rsidR="00BB07FC">
        <w:t>§ </w:t>
      </w:r>
      <w:r>
        <w:t xml:space="preserve">9 </w:t>
      </w:r>
      <w:r w:rsidR="00BB07FC">
        <w:t>Abs. </w:t>
      </w:r>
      <w:r>
        <w:t>3</w:t>
      </w:r>
      <w:r w:rsidR="00BB07FC">
        <w:t xml:space="preserve"> Satz </w:t>
      </w:r>
      <w:r>
        <w:t>1 AStuPO-M-JUR beliebig oft wiederholt werden.</w:t>
      </w:r>
    </w:p>
    <w:p w14:paraId="335FBE65" w14:textId="5121D88B" w:rsidR="00B552D7" w:rsidRPr="007D114F" w:rsidRDefault="00BB07FC" w:rsidP="003923EC">
      <w:pPr>
        <w:pStyle w:val="berschrift1"/>
      </w:pPr>
      <w:bookmarkStart w:id="159" w:name="_Toc123798991"/>
      <w:r>
        <w:t>§ </w:t>
      </w:r>
      <w:r w:rsidR="003923EC">
        <w:t xml:space="preserve">7 </w:t>
      </w:r>
      <w:r w:rsidR="003B4BEC">
        <w:t>Inkrafttreten</w:t>
      </w:r>
      <w:bookmarkEnd w:id="159"/>
    </w:p>
    <w:p w14:paraId="39261F65" w14:textId="2D146360" w:rsidR="003923EC" w:rsidRDefault="003B4BEC" w:rsidP="00BB07FC">
      <w:pPr>
        <w:rPr>
          <w:rFonts w:eastAsiaTheme="majorEastAsia" w:cstheme="majorBidi"/>
          <w:b/>
        </w:rPr>
      </w:pPr>
      <w:bookmarkStart w:id="160" w:name="_Toc31903973"/>
      <w:bookmarkStart w:id="161" w:name="_Toc31904078"/>
      <w:bookmarkStart w:id="162" w:name="_Toc31904176"/>
      <w:bookmarkStart w:id="163" w:name="_Toc31903976"/>
      <w:bookmarkStart w:id="164" w:name="_Toc31904081"/>
      <w:bookmarkStart w:id="165" w:name="_Toc31904179"/>
      <w:bookmarkStart w:id="166" w:name="_Toc31903977"/>
      <w:bookmarkStart w:id="167" w:name="_Toc31904082"/>
      <w:bookmarkStart w:id="168" w:name="_Toc31904180"/>
      <w:bookmarkStart w:id="169" w:name="_Toc31903978"/>
      <w:bookmarkStart w:id="170" w:name="_Toc31904083"/>
      <w:bookmarkStart w:id="171" w:name="_Toc31904181"/>
      <w:bookmarkStart w:id="172" w:name="_Toc31903979"/>
      <w:bookmarkStart w:id="173" w:name="_Toc31904084"/>
      <w:bookmarkStart w:id="174" w:name="_Toc31904182"/>
      <w:bookmarkStart w:id="175" w:name="_Toc31903980"/>
      <w:bookmarkStart w:id="176" w:name="_Toc31904085"/>
      <w:bookmarkStart w:id="177" w:name="_Toc31904183"/>
      <w:bookmarkStart w:id="178" w:name="_Toc31903981"/>
      <w:bookmarkStart w:id="179" w:name="_Toc31904086"/>
      <w:bookmarkStart w:id="180" w:name="_Toc31904184"/>
      <w:bookmarkStart w:id="181" w:name="_Toc31903982"/>
      <w:bookmarkStart w:id="182" w:name="_Toc31904087"/>
      <w:bookmarkStart w:id="183" w:name="_Toc31904185"/>
      <w:bookmarkStart w:id="184" w:name="_Toc31903983"/>
      <w:bookmarkStart w:id="185" w:name="_Toc31904088"/>
      <w:bookmarkStart w:id="186" w:name="_Toc31904186"/>
      <w:bookmarkStart w:id="187" w:name="_Toc31903984"/>
      <w:bookmarkStart w:id="188" w:name="_Toc31904089"/>
      <w:bookmarkStart w:id="189" w:name="_Toc31904187"/>
      <w:bookmarkStart w:id="190" w:name="_Toc31903985"/>
      <w:bookmarkStart w:id="191" w:name="_Toc31904090"/>
      <w:bookmarkStart w:id="192" w:name="_Toc31904188"/>
      <w:bookmarkStart w:id="193" w:name="_Toc31903986"/>
      <w:bookmarkStart w:id="194" w:name="_Toc31904091"/>
      <w:bookmarkStart w:id="195" w:name="_Toc31904189"/>
      <w:bookmarkStart w:id="196" w:name="_Toc31903987"/>
      <w:bookmarkStart w:id="197" w:name="_Toc31904092"/>
      <w:bookmarkStart w:id="198" w:name="_Toc31904190"/>
      <w:bookmarkStart w:id="199" w:name="_Toc31903988"/>
      <w:bookmarkStart w:id="200" w:name="_Toc31904093"/>
      <w:bookmarkStart w:id="201" w:name="_Toc31904191"/>
      <w:bookmarkStart w:id="202" w:name="_Toc31903989"/>
      <w:bookmarkStart w:id="203" w:name="_Toc31904094"/>
      <w:bookmarkStart w:id="204" w:name="_Toc31904192"/>
      <w:bookmarkStart w:id="205" w:name="_Toc31903990"/>
      <w:bookmarkStart w:id="206" w:name="_Toc31904095"/>
      <w:bookmarkStart w:id="207" w:name="_Toc31904193"/>
      <w:bookmarkStart w:id="208" w:name="_Toc31903991"/>
      <w:bookmarkStart w:id="209" w:name="_Toc31904096"/>
      <w:bookmarkStart w:id="210" w:name="_Toc31904194"/>
      <w:bookmarkStart w:id="211" w:name="_Toc31903992"/>
      <w:bookmarkStart w:id="212" w:name="_Toc31904097"/>
      <w:bookmarkStart w:id="213" w:name="_Toc31904195"/>
      <w:bookmarkStart w:id="214" w:name="_Toc31903993"/>
      <w:bookmarkStart w:id="215" w:name="_Toc31904098"/>
      <w:bookmarkStart w:id="216" w:name="_Toc31904196"/>
      <w:bookmarkStart w:id="217" w:name="_Toc31903994"/>
      <w:bookmarkStart w:id="218" w:name="_Toc31904099"/>
      <w:bookmarkStart w:id="219" w:name="_Toc31904197"/>
      <w:bookmarkStart w:id="220" w:name="_Toc31903995"/>
      <w:bookmarkStart w:id="221" w:name="_Toc31904100"/>
      <w:bookmarkStart w:id="222" w:name="_Toc31904198"/>
      <w:bookmarkStart w:id="223" w:name="_Toc31903996"/>
      <w:bookmarkStart w:id="224" w:name="_Toc31904101"/>
      <w:bookmarkStart w:id="225" w:name="_Toc31904199"/>
      <w:bookmarkStart w:id="226" w:name="_Toc31903997"/>
      <w:bookmarkStart w:id="227" w:name="_Toc31904102"/>
      <w:bookmarkStart w:id="228" w:name="_Toc31904200"/>
      <w:bookmarkStart w:id="229" w:name="_Toc31903998"/>
      <w:bookmarkStart w:id="230" w:name="_Toc31904103"/>
      <w:bookmarkStart w:id="231" w:name="_Toc31904201"/>
      <w:bookmarkStart w:id="232" w:name="_Toc31903999"/>
      <w:bookmarkStart w:id="233" w:name="_Toc31904104"/>
      <w:bookmarkStart w:id="234" w:name="_Toc31904202"/>
      <w:bookmarkStart w:id="235" w:name="_Toc31904000"/>
      <w:bookmarkStart w:id="236" w:name="_Toc31904105"/>
      <w:bookmarkStart w:id="237" w:name="_Toc31904203"/>
      <w:bookmarkStart w:id="238" w:name="_Toc31904001"/>
      <w:bookmarkStart w:id="239" w:name="_Toc31904106"/>
      <w:bookmarkStart w:id="240" w:name="_Toc31904204"/>
      <w:bookmarkStart w:id="241" w:name="_Toc31904002"/>
      <w:bookmarkStart w:id="242" w:name="_Toc31904107"/>
      <w:bookmarkStart w:id="243" w:name="_Toc31904205"/>
      <w:bookmarkStart w:id="244" w:name="_Toc31904003"/>
      <w:bookmarkStart w:id="245" w:name="_Toc31904108"/>
      <w:bookmarkStart w:id="246" w:name="_Toc31904206"/>
      <w:bookmarkStart w:id="247" w:name="_Toc31904004"/>
      <w:bookmarkStart w:id="248" w:name="_Toc31904109"/>
      <w:bookmarkStart w:id="249" w:name="_Toc31904207"/>
      <w:bookmarkStart w:id="250" w:name="_Toc31904005"/>
      <w:bookmarkStart w:id="251" w:name="_Toc31904110"/>
      <w:bookmarkStart w:id="252" w:name="_Toc31904208"/>
      <w:bookmarkStart w:id="253" w:name="_Toc31904006"/>
      <w:bookmarkStart w:id="254" w:name="_Toc31904111"/>
      <w:bookmarkStart w:id="255" w:name="_Toc31904209"/>
      <w:bookmarkStart w:id="256" w:name="_Toc31904007"/>
      <w:bookmarkStart w:id="257" w:name="_Toc31904112"/>
      <w:bookmarkStart w:id="258" w:name="_Toc31904210"/>
      <w:bookmarkStart w:id="259" w:name="_Toc31904008"/>
      <w:bookmarkStart w:id="260" w:name="_Toc31904113"/>
      <w:bookmarkStart w:id="261" w:name="_Toc31904211"/>
      <w:bookmarkStart w:id="262" w:name="_Toc31904009"/>
      <w:bookmarkStart w:id="263" w:name="_Toc31904114"/>
      <w:bookmarkStart w:id="264" w:name="_Toc31904212"/>
      <w:bookmarkStart w:id="265" w:name="_Toc31904010"/>
      <w:bookmarkStart w:id="266" w:name="_Toc31904115"/>
      <w:bookmarkStart w:id="267" w:name="_Toc31904213"/>
      <w:bookmarkStart w:id="268" w:name="_Toc31904011"/>
      <w:bookmarkStart w:id="269" w:name="_Toc31904116"/>
      <w:bookmarkStart w:id="270" w:name="_Toc31904214"/>
      <w:bookmarkStart w:id="271" w:name="_Toc31904012"/>
      <w:bookmarkStart w:id="272" w:name="_Toc31904117"/>
      <w:bookmarkStart w:id="273" w:name="_Toc31904215"/>
      <w:bookmarkStart w:id="274" w:name="_Toc31904013"/>
      <w:bookmarkStart w:id="275" w:name="_Toc31904118"/>
      <w:bookmarkStart w:id="276" w:name="_Toc31904216"/>
      <w:bookmarkStart w:id="277" w:name="_Toc31904014"/>
      <w:bookmarkStart w:id="278" w:name="_Toc31904119"/>
      <w:bookmarkStart w:id="279" w:name="_Toc31904217"/>
      <w:bookmarkStart w:id="280" w:name="_Toc31904015"/>
      <w:bookmarkStart w:id="281" w:name="_Toc31904120"/>
      <w:bookmarkStart w:id="282" w:name="_Toc31904218"/>
      <w:bookmarkStart w:id="283" w:name="_Toc31904016"/>
      <w:bookmarkStart w:id="284" w:name="_Toc31904121"/>
      <w:bookmarkStart w:id="285" w:name="_Toc31904219"/>
      <w:bookmarkStart w:id="286" w:name="_Toc31904017"/>
      <w:bookmarkStart w:id="287" w:name="_Toc31904122"/>
      <w:bookmarkStart w:id="288" w:name="_Toc31904220"/>
      <w:bookmarkStart w:id="289" w:name="_Toc31904018"/>
      <w:bookmarkStart w:id="290" w:name="_Toc31904123"/>
      <w:bookmarkStart w:id="291" w:name="_Toc31904221"/>
      <w:bookmarkStart w:id="292" w:name="_Toc31904019"/>
      <w:bookmarkStart w:id="293" w:name="_Toc31904124"/>
      <w:bookmarkStart w:id="294" w:name="_Toc31904222"/>
      <w:bookmarkStart w:id="295" w:name="_Toc31904020"/>
      <w:bookmarkStart w:id="296" w:name="_Toc31904125"/>
      <w:bookmarkStart w:id="297" w:name="_Toc31904223"/>
      <w:bookmarkStart w:id="298" w:name="_Toc31904021"/>
      <w:bookmarkStart w:id="299" w:name="_Toc31904126"/>
      <w:bookmarkStart w:id="300" w:name="_Toc31904224"/>
      <w:bookmarkStart w:id="301" w:name="_Toc31904022"/>
      <w:bookmarkStart w:id="302" w:name="_Toc31904127"/>
      <w:bookmarkStart w:id="303" w:name="_Toc31904225"/>
      <w:bookmarkStart w:id="304" w:name="_Toc31904023"/>
      <w:bookmarkStart w:id="305" w:name="_Toc31904128"/>
      <w:bookmarkStart w:id="306" w:name="_Toc31904226"/>
      <w:bookmarkStart w:id="307" w:name="_Toc31904024"/>
      <w:bookmarkStart w:id="308" w:name="_Toc31904129"/>
      <w:bookmarkStart w:id="309" w:name="_Toc3190422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>
        <w:t>Diese Satzung tritt am 1. April 2023 in Kraft.</w:t>
      </w:r>
      <w:bookmarkStart w:id="310" w:name="_Toc101857165"/>
      <w:bookmarkStart w:id="311" w:name="_Toc112664319"/>
      <w:bookmarkStart w:id="312" w:name="_Toc120714070"/>
      <w:r w:rsidR="003923EC">
        <w:br w:type="page"/>
      </w:r>
    </w:p>
    <w:p w14:paraId="2E3C1B91" w14:textId="2968EBAD" w:rsidR="00B552D7" w:rsidRPr="003923EC" w:rsidRDefault="003B4BEC" w:rsidP="003923EC">
      <w:pPr>
        <w:pStyle w:val="berschrift1"/>
      </w:pPr>
      <w:bookmarkStart w:id="313" w:name="_Toc123798992"/>
      <w:r w:rsidRPr="003B4BEC">
        <w:lastRenderedPageBreak/>
        <w:t>Anlage: Empfohlener Studienverlauf</w:t>
      </w:r>
      <w:bookmarkEnd w:id="310"/>
      <w:bookmarkEnd w:id="311"/>
      <w:bookmarkEnd w:id="312"/>
      <w:bookmarkEnd w:id="313"/>
    </w:p>
    <w:tbl>
      <w:tblPr>
        <w:tblStyle w:val="Tabellengitternetz"/>
        <w:tblW w:w="0" w:type="auto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861"/>
        <w:gridCol w:w="822"/>
        <w:gridCol w:w="883"/>
        <w:gridCol w:w="951"/>
        <w:gridCol w:w="1717"/>
      </w:tblGrid>
      <w:tr w:rsidR="003B4BEC" w:rsidRPr="00BB07FC" w14:paraId="1C075CC4" w14:textId="77777777" w:rsidTr="00BB07FC">
        <w:tc>
          <w:tcPr>
            <w:tcW w:w="9066" w:type="dxa"/>
            <w:gridSpan w:val="6"/>
            <w:shd w:val="clear" w:color="auto" w:fill="F2F2F2" w:themeFill="background1" w:themeFillShade="F2"/>
            <w:hideMark/>
          </w:tcPr>
          <w:p w14:paraId="2BE57006" w14:textId="77777777" w:rsidR="003B4BEC" w:rsidRPr="00BB07FC" w:rsidRDefault="003B4BEC" w:rsidP="00BB07FC">
            <w:pPr>
              <w:pStyle w:val="Tabellentext"/>
              <w:jc w:val="center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1. Studiensemester (Sommersemester)</w:t>
            </w:r>
          </w:p>
        </w:tc>
      </w:tr>
      <w:tr w:rsidR="003B4BEC" w:rsidRPr="00BB07FC" w14:paraId="30821B9B" w14:textId="77777777" w:rsidTr="00BB07FC">
        <w:tc>
          <w:tcPr>
            <w:tcW w:w="3258" w:type="dxa"/>
            <w:tcBorders>
              <w:bottom w:val="single" w:sz="2" w:space="0" w:color="A6A6A6" w:themeColor="background1" w:themeShade="A6"/>
            </w:tcBorders>
            <w:hideMark/>
          </w:tcPr>
          <w:p w14:paraId="617E8E3A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Veranstaltung</w:t>
            </w:r>
          </w:p>
        </w:tc>
        <w:tc>
          <w:tcPr>
            <w:tcW w:w="1847" w:type="dxa"/>
            <w:tcBorders>
              <w:bottom w:val="single" w:sz="2" w:space="0" w:color="A6A6A6" w:themeColor="background1" w:themeShade="A6"/>
            </w:tcBorders>
            <w:hideMark/>
          </w:tcPr>
          <w:p w14:paraId="4F23200C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Modul</w:t>
            </w:r>
          </w:p>
        </w:tc>
        <w:tc>
          <w:tcPr>
            <w:tcW w:w="826" w:type="dxa"/>
            <w:tcBorders>
              <w:bottom w:val="single" w:sz="2" w:space="0" w:color="A6A6A6" w:themeColor="background1" w:themeShade="A6"/>
            </w:tcBorders>
            <w:hideMark/>
          </w:tcPr>
          <w:p w14:paraId="11914DC5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ECTS-</w:t>
            </w:r>
            <w:r w:rsidRPr="00BB07FC">
              <w:rPr>
                <w:rFonts w:cstheme="minorHAnsi"/>
                <w:b/>
                <w:bCs/>
                <w:szCs w:val="20"/>
              </w:rPr>
              <w:br/>
              <w:t>LP</w:t>
            </w:r>
          </w:p>
        </w:tc>
        <w:tc>
          <w:tcPr>
            <w:tcW w:w="688" w:type="dxa"/>
            <w:tcBorders>
              <w:bottom w:val="single" w:sz="2" w:space="0" w:color="A6A6A6" w:themeColor="background1" w:themeShade="A6"/>
            </w:tcBorders>
            <w:hideMark/>
          </w:tcPr>
          <w:p w14:paraId="0E613724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SWS</w:t>
            </w:r>
          </w:p>
        </w:tc>
        <w:tc>
          <w:tcPr>
            <w:tcW w:w="1148" w:type="dxa"/>
            <w:tcBorders>
              <w:bottom w:val="single" w:sz="2" w:space="0" w:color="A6A6A6" w:themeColor="background1" w:themeShade="A6"/>
            </w:tcBorders>
            <w:hideMark/>
          </w:tcPr>
          <w:p w14:paraId="428D18E0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Art</w:t>
            </w:r>
          </w:p>
        </w:tc>
        <w:tc>
          <w:tcPr>
            <w:tcW w:w="1299" w:type="dxa"/>
            <w:tcBorders>
              <w:bottom w:val="single" w:sz="2" w:space="0" w:color="A6A6A6" w:themeColor="background1" w:themeShade="A6"/>
            </w:tcBorders>
            <w:hideMark/>
          </w:tcPr>
          <w:p w14:paraId="3A001714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Prüfung</w:t>
            </w:r>
          </w:p>
        </w:tc>
      </w:tr>
      <w:tr w:rsidR="003B4BEC" w:rsidRPr="00BB07FC" w14:paraId="03E4B2FC" w14:textId="77777777" w:rsidTr="00BB07FC">
        <w:tc>
          <w:tcPr>
            <w:tcW w:w="3258" w:type="dxa"/>
            <w:hideMark/>
          </w:tcPr>
          <w:p w14:paraId="0A69CBC6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Internet Computing für Geistes- und Sozialwissenschaften</w:t>
            </w:r>
          </w:p>
        </w:tc>
        <w:tc>
          <w:tcPr>
            <w:tcW w:w="1847" w:type="dxa"/>
            <w:vMerge w:val="restart"/>
            <w:hideMark/>
          </w:tcPr>
          <w:p w14:paraId="17BB22D4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Grundlagen der Informatik für Juristen und Juristinnen</w:t>
            </w:r>
          </w:p>
        </w:tc>
        <w:tc>
          <w:tcPr>
            <w:tcW w:w="826" w:type="dxa"/>
            <w:vMerge w:val="restart"/>
            <w:hideMark/>
          </w:tcPr>
          <w:p w14:paraId="0133E5D4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8" w:type="dxa"/>
            <w:hideMark/>
          </w:tcPr>
          <w:p w14:paraId="3F049C14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4 (online)</w:t>
            </w:r>
          </w:p>
        </w:tc>
        <w:tc>
          <w:tcPr>
            <w:tcW w:w="1148" w:type="dxa"/>
            <w:hideMark/>
          </w:tcPr>
          <w:p w14:paraId="2EE48F99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VHB</w:t>
            </w:r>
          </w:p>
        </w:tc>
        <w:tc>
          <w:tcPr>
            <w:tcW w:w="1299" w:type="dxa"/>
            <w:vMerge w:val="restart"/>
            <w:hideMark/>
          </w:tcPr>
          <w:p w14:paraId="1165A7D8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5A6A5844" w14:textId="77777777" w:rsidTr="00BB07FC">
        <w:tc>
          <w:tcPr>
            <w:tcW w:w="3258" w:type="dxa"/>
            <w:tcBorders>
              <w:bottom w:val="double" w:sz="4" w:space="0" w:color="000000" w:themeColor="text1"/>
            </w:tcBorders>
            <w:hideMark/>
          </w:tcPr>
          <w:p w14:paraId="77B312C8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Grundlagen der Informatik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2BE48D6D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7A12515B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dxa"/>
            <w:tcBorders>
              <w:bottom w:val="double" w:sz="4" w:space="0" w:color="000000" w:themeColor="text1"/>
            </w:tcBorders>
            <w:hideMark/>
          </w:tcPr>
          <w:p w14:paraId="2BC80A31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bottom w:val="double" w:sz="4" w:space="0" w:color="000000" w:themeColor="text1"/>
            </w:tcBorders>
            <w:hideMark/>
          </w:tcPr>
          <w:p w14:paraId="343BD6A3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76A60713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2176BEED" w14:textId="77777777" w:rsidTr="00BB07FC">
        <w:tc>
          <w:tcPr>
            <w:tcW w:w="3258" w:type="dxa"/>
            <w:tcBorders>
              <w:top w:val="double" w:sz="4" w:space="0" w:color="000000" w:themeColor="text1"/>
            </w:tcBorders>
            <w:hideMark/>
          </w:tcPr>
          <w:p w14:paraId="3CC905FD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Programmieren mit Skriptsprachen</w:t>
            </w:r>
          </w:p>
        </w:tc>
        <w:tc>
          <w:tcPr>
            <w:tcW w:w="1847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06F79A39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Softwareentwick</w:t>
            </w:r>
            <w:r w:rsidRPr="00BB07FC">
              <w:rPr>
                <w:rFonts w:cstheme="minorHAnsi"/>
                <w:b/>
                <w:bCs/>
                <w:szCs w:val="20"/>
              </w:rPr>
              <w:softHyphen/>
              <w:t>lung für Juristen und Juristinnen</w:t>
            </w:r>
          </w:p>
        </w:tc>
        <w:tc>
          <w:tcPr>
            <w:tcW w:w="826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63E431FB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8" w:type="dxa"/>
            <w:tcBorders>
              <w:top w:val="double" w:sz="4" w:space="0" w:color="000000" w:themeColor="text1"/>
            </w:tcBorders>
            <w:hideMark/>
          </w:tcPr>
          <w:p w14:paraId="445E49A4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top w:val="double" w:sz="4" w:space="0" w:color="000000" w:themeColor="text1"/>
            </w:tcBorders>
            <w:hideMark/>
          </w:tcPr>
          <w:p w14:paraId="703C0226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99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492B6962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0B7A0DC4" w14:textId="77777777" w:rsidTr="00BB07FC">
        <w:tc>
          <w:tcPr>
            <w:tcW w:w="3258" w:type="dxa"/>
            <w:tcBorders>
              <w:bottom w:val="double" w:sz="4" w:space="0" w:color="000000" w:themeColor="text1"/>
            </w:tcBorders>
            <w:hideMark/>
          </w:tcPr>
          <w:p w14:paraId="63875A45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Softwareentwicklung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5A9EF08B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1E7ED86B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dxa"/>
            <w:tcBorders>
              <w:bottom w:val="double" w:sz="4" w:space="0" w:color="000000" w:themeColor="text1"/>
            </w:tcBorders>
            <w:hideMark/>
          </w:tcPr>
          <w:p w14:paraId="03414523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bottom w:val="double" w:sz="4" w:space="0" w:color="000000" w:themeColor="text1"/>
            </w:tcBorders>
            <w:hideMark/>
          </w:tcPr>
          <w:p w14:paraId="7A05EF08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50B00343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1BA47F1D" w14:textId="77777777" w:rsidTr="00BB07FC">
        <w:trPr>
          <w:trHeight w:val="1014"/>
        </w:trPr>
        <w:tc>
          <w:tcPr>
            <w:tcW w:w="325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646EC54F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Datenrecht</w:t>
            </w:r>
          </w:p>
        </w:tc>
        <w:tc>
          <w:tcPr>
            <w:tcW w:w="18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08944EE1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Daten- und Daten</w:t>
            </w:r>
            <w:r w:rsidRPr="00BB07FC">
              <w:rPr>
                <w:rFonts w:cstheme="minorHAnsi"/>
                <w:b/>
                <w:bCs/>
                <w:szCs w:val="20"/>
              </w:rPr>
              <w:softHyphen/>
              <w:t xml:space="preserve">schutzrecht </w:t>
            </w:r>
          </w:p>
        </w:tc>
        <w:tc>
          <w:tcPr>
            <w:tcW w:w="826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3CA2C5C9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68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4B8A84C3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1C141764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99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49D2160B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0E4E05CE" w14:textId="77777777" w:rsidTr="00BB07FC">
        <w:tc>
          <w:tcPr>
            <w:tcW w:w="3258" w:type="dxa"/>
            <w:tcBorders>
              <w:top w:val="double" w:sz="4" w:space="0" w:color="000000" w:themeColor="text1"/>
            </w:tcBorders>
            <w:hideMark/>
          </w:tcPr>
          <w:p w14:paraId="10AD2A38" w14:textId="1FE5218A" w:rsidR="003B4BEC" w:rsidRPr="00BB07FC" w:rsidRDefault="00FB3451" w:rsidP="00BB07FC">
            <w:pPr>
              <w:pStyle w:val="Tabellentext"/>
              <w:rPr>
                <w:rFonts w:cstheme="minorHAnsi"/>
                <w:szCs w:val="20"/>
              </w:rPr>
            </w:pPr>
            <w:r>
              <w:t>Datenbanken</w:t>
            </w:r>
          </w:p>
        </w:tc>
        <w:tc>
          <w:tcPr>
            <w:tcW w:w="1847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5E396009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Datenbanken für Juristen und Juristinnen</w:t>
            </w:r>
          </w:p>
        </w:tc>
        <w:tc>
          <w:tcPr>
            <w:tcW w:w="826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5A26343A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8" w:type="dxa"/>
            <w:tcBorders>
              <w:top w:val="double" w:sz="4" w:space="0" w:color="000000" w:themeColor="text1"/>
            </w:tcBorders>
            <w:hideMark/>
          </w:tcPr>
          <w:p w14:paraId="06AE71AF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top w:val="double" w:sz="4" w:space="0" w:color="000000" w:themeColor="text1"/>
            </w:tcBorders>
            <w:hideMark/>
          </w:tcPr>
          <w:p w14:paraId="6D4C0D87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99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19AFF4C6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57592A7A" w14:textId="77777777" w:rsidTr="00BB07FC">
        <w:tc>
          <w:tcPr>
            <w:tcW w:w="3258" w:type="dxa"/>
            <w:tcBorders>
              <w:bottom w:val="double" w:sz="4" w:space="0" w:color="000000" w:themeColor="text1"/>
            </w:tcBorders>
            <w:hideMark/>
          </w:tcPr>
          <w:p w14:paraId="62417A50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Datenbanken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04FE3E09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289E931F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dxa"/>
            <w:tcBorders>
              <w:bottom w:val="double" w:sz="4" w:space="0" w:color="000000" w:themeColor="text1"/>
            </w:tcBorders>
            <w:hideMark/>
          </w:tcPr>
          <w:p w14:paraId="667EDA69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bottom w:val="double" w:sz="4" w:space="0" w:color="000000" w:themeColor="text1"/>
            </w:tcBorders>
            <w:hideMark/>
          </w:tcPr>
          <w:p w14:paraId="2B8DD94B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7BD5E257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2D401C8B" w14:textId="77777777" w:rsidTr="00BB07FC">
        <w:tc>
          <w:tcPr>
            <w:tcW w:w="3258" w:type="dxa"/>
            <w:tcBorders>
              <w:top w:val="double" w:sz="4" w:space="0" w:color="000000" w:themeColor="text1"/>
            </w:tcBorders>
            <w:hideMark/>
          </w:tcPr>
          <w:p w14:paraId="12BF625D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Grundlagen der IT-Sicherheit</w:t>
            </w:r>
          </w:p>
        </w:tc>
        <w:tc>
          <w:tcPr>
            <w:tcW w:w="1847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532D4DAB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IT-Sicherheit für Juristen und Juristinnen</w:t>
            </w:r>
          </w:p>
        </w:tc>
        <w:tc>
          <w:tcPr>
            <w:tcW w:w="826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0C0988B1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8" w:type="dxa"/>
            <w:tcBorders>
              <w:top w:val="double" w:sz="4" w:space="0" w:color="000000" w:themeColor="text1"/>
            </w:tcBorders>
            <w:hideMark/>
          </w:tcPr>
          <w:p w14:paraId="64CDB388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top w:val="double" w:sz="4" w:space="0" w:color="000000" w:themeColor="text1"/>
            </w:tcBorders>
            <w:hideMark/>
          </w:tcPr>
          <w:p w14:paraId="426D6251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99" w:type="dxa"/>
            <w:vMerge w:val="restart"/>
            <w:tcBorders>
              <w:top w:val="double" w:sz="4" w:space="0" w:color="000000" w:themeColor="text1"/>
            </w:tcBorders>
            <w:hideMark/>
          </w:tcPr>
          <w:p w14:paraId="79618534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7A50B110" w14:textId="77777777" w:rsidTr="00BB07FC">
        <w:tc>
          <w:tcPr>
            <w:tcW w:w="3258" w:type="dxa"/>
            <w:tcBorders>
              <w:bottom w:val="double" w:sz="4" w:space="0" w:color="000000" w:themeColor="text1"/>
            </w:tcBorders>
            <w:hideMark/>
          </w:tcPr>
          <w:p w14:paraId="0F93D5B1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IT-Sicherheit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3579AEEF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1838D32E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dxa"/>
            <w:tcBorders>
              <w:bottom w:val="double" w:sz="4" w:space="0" w:color="000000" w:themeColor="text1"/>
            </w:tcBorders>
            <w:hideMark/>
          </w:tcPr>
          <w:p w14:paraId="570A42B5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148" w:type="dxa"/>
            <w:tcBorders>
              <w:bottom w:val="double" w:sz="4" w:space="0" w:color="000000" w:themeColor="text1"/>
            </w:tcBorders>
            <w:hideMark/>
          </w:tcPr>
          <w:p w14:paraId="3FAE0008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bottom w:val="double" w:sz="4" w:space="0" w:color="000000" w:themeColor="text1"/>
            </w:tcBorders>
            <w:hideMark/>
          </w:tcPr>
          <w:p w14:paraId="11440A6D" w14:textId="77777777" w:rsidR="003B4BEC" w:rsidRPr="00BB07FC" w:rsidRDefault="003B4BEC" w:rsidP="00BB07FC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618BA2A0" w14:textId="77777777" w:rsidTr="00BB07FC">
        <w:tc>
          <w:tcPr>
            <w:tcW w:w="325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04A5BF3B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IT-Vertrags- und Softwarerecht</w:t>
            </w:r>
          </w:p>
        </w:tc>
        <w:tc>
          <w:tcPr>
            <w:tcW w:w="18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65A5FD31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IT-Vertragsrecht und Softwarerecht</w:t>
            </w:r>
          </w:p>
        </w:tc>
        <w:tc>
          <w:tcPr>
            <w:tcW w:w="826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2BEF3AEF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13B4BF83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3</w:t>
            </w:r>
          </w:p>
        </w:tc>
        <w:tc>
          <w:tcPr>
            <w:tcW w:w="114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1823D285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99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hideMark/>
          </w:tcPr>
          <w:p w14:paraId="314FE832" w14:textId="77777777" w:rsidR="003B4BEC" w:rsidRPr="00BB07FC" w:rsidRDefault="003B4BEC" w:rsidP="00BB07FC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 mit kurzer Bearbeitungsfrist</w:t>
            </w:r>
          </w:p>
        </w:tc>
      </w:tr>
      <w:tr w:rsidR="003B4BEC" w:rsidRPr="00BB07FC" w14:paraId="60BB50BD" w14:textId="77777777" w:rsidTr="00BB07FC">
        <w:tc>
          <w:tcPr>
            <w:tcW w:w="3258" w:type="dxa"/>
            <w:tcBorders>
              <w:top w:val="double" w:sz="4" w:space="0" w:color="000000" w:themeColor="text1"/>
            </w:tcBorders>
            <w:hideMark/>
          </w:tcPr>
          <w:p w14:paraId="44EAB382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Summe</w:t>
            </w:r>
          </w:p>
        </w:tc>
        <w:tc>
          <w:tcPr>
            <w:tcW w:w="1847" w:type="dxa"/>
            <w:tcBorders>
              <w:top w:val="double" w:sz="4" w:space="0" w:color="000000" w:themeColor="text1"/>
            </w:tcBorders>
          </w:tcPr>
          <w:p w14:paraId="7AF564D4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</w:p>
        </w:tc>
        <w:tc>
          <w:tcPr>
            <w:tcW w:w="826" w:type="dxa"/>
            <w:tcBorders>
              <w:top w:val="double" w:sz="4" w:space="0" w:color="000000" w:themeColor="text1"/>
            </w:tcBorders>
            <w:hideMark/>
          </w:tcPr>
          <w:p w14:paraId="332A1AB8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27</w:t>
            </w:r>
          </w:p>
        </w:tc>
        <w:tc>
          <w:tcPr>
            <w:tcW w:w="688" w:type="dxa"/>
            <w:tcBorders>
              <w:top w:val="double" w:sz="4" w:space="0" w:color="000000" w:themeColor="text1"/>
            </w:tcBorders>
            <w:hideMark/>
          </w:tcPr>
          <w:p w14:paraId="714FC880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20</w:t>
            </w:r>
          </w:p>
        </w:tc>
        <w:tc>
          <w:tcPr>
            <w:tcW w:w="1148" w:type="dxa"/>
            <w:tcBorders>
              <w:top w:val="double" w:sz="4" w:space="0" w:color="000000" w:themeColor="text1"/>
            </w:tcBorders>
          </w:tcPr>
          <w:p w14:paraId="1CCBD787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000000" w:themeColor="text1"/>
            </w:tcBorders>
            <w:hideMark/>
          </w:tcPr>
          <w:p w14:paraId="531827CA" w14:textId="77777777" w:rsidR="003B4BEC" w:rsidRPr="00BB07FC" w:rsidRDefault="003B4BEC" w:rsidP="00BB07FC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6</w:t>
            </w:r>
          </w:p>
        </w:tc>
      </w:tr>
    </w:tbl>
    <w:p w14:paraId="69B4DAAF" w14:textId="77777777" w:rsidR="00457B37" w:rsidRDefault="00457B37">
      <w:r>
        <w:br w:type="page"/>
      </w:r>
    </w:p>
    <w:tbl>
      <w:tblPr>
        <w:tblStyle w:val="Tabellengitternetz"/>
        <w:tblW w:w="0" w:type="auto"/>
        <w:tblInd w:w="-2" w:type="dxa"/>
        <w:tblLook w:val="04A0" w:firstRow="1" w:lastRow="0" w:firstColumn="1" w:lastColumn="0" w:noHBand="0" w:noVBand="1"/>
      </w:tblPr>
      <w:tblGrid>
        <w:gridCol w:w="2994"/>
        <w:gridCol w:w="2272"/>
        <w:gridCol w:w="824"/>
        <w:gridCol w:w="684"/>
        <w:gridCol w:w="1005"/>
        <w:gridCol w:w="1283"/>
      </w:tblGrid>
      <w:tr w:rsidR="003B4BEC" w:rsidRPr="00BB07FC" w14:paraId="746BDBE4" w14:textId="77777777" w:rsidTr="00BB07FC">
        <w:tc>
          <w:tcPr>
            <w:tcW w:w="90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338E47F9" w14:textId="6D657E8D" w:rsidR="003B4BEC" w:rsidRPr="00BB07FC" w:rsidRDefault="003B4BEC" w:rsidP="00506C08">
            <w:pPr>
              <w:pStyle w:val="Tabellentext"/>
              <w:jc w:val="center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lastRenderedPageBreak/>
              <w:t>2. Studiensemester (Wintersemester)</w:t>
            </w:r>
          </w:p>
        </w:tc>
      </w:tr>
      <w:tr w:rsidR="003B4BEC" w:rsidRPr="00BB07FC" w14:paraId="72BAA704" w14:textId="77777777" w:rsidTr="00BB07FC">
        <w:tc>
          <w:tcPr>
            <w:tcW w:w="29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8DFC21F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Veranstaltung</w:t>
            </w:r>
          </w:p>
        </w:tc>
        <w:tc>
          <w:tcPr>
            <w:tcW w:w="2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B2708AF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Modul</w:t>
            </w:r>
          </w:p>
        </w:tc>
        <w:tc>
          <w:tcPr>
            <w:tcW w:w="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3851137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ECTS-LP</w:t>
            </w:r>
          </w:p>
        </w:tc>
        <w:tc>
          <w:tcPr>
            <w:tcW w:w="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2F25DB2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SWS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7015307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Art</w:t>
            </w: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8DAF375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Prüfung</w:t>
            </w:r>
          </w:p>
        </w:tc>
      </w:tr>
      <w:tr w:rsidR="003B4BEC" w:rsidRPr="00BB07FC" w14:paraId="5CEFB37C" w14:textId="77777777" w:rsidTr="00BB07FC">
        <w:tc>
          <w:tcPr>
            <w:tcW w:w="29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DA64AA5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Grundlagen der Wirtschaftsinformatik</w:t>
            </w:r>
          </w:p>
        </w:tc>
        <w:tc>
          <w:tcPr>
            <w:tcW w:w="227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F8AA86E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Wirtschaftsinformatik für Juristen und Juristinnen</w:t>
            </w:r>
          </w:p>
        </w:tc>
        <w:tc>
          <w:tcPr>
            <w:tcW w:w="8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6C73FB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CAA2CF1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78ADB56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0D5E84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</w:t>
            </w:r>
          </w:p>
        </w:tc>
      </w:tr>
      <w:tr w:rsidR="003B4BEC" w:rsidRPr="00BB07FC" w14:paraId="786CD6A2" w14:textId="77777777" w:rsidTr="00BB07FC">
        <w:tc>
          <w:tcPr>
            <w:tcW w:w="29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2C58B76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Wirtschaftsinformatik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1F8431E5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2D7AD3C4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C1ADB2C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0D570014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DAAB19E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1B22BB04" w14:textId="77777777" w:rsidTr="00BB07FC">
        <w:tc>
          <w:tcPr>
            <w:tcW w:w="2995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272F5B3" w14:textId="333D0297" w:rsidR="003B4BEC" w:rsidRPr="00BB07FC" w:rsidRDefault="00FB3451" w:rsidP="00506C08">
            <w:pPr>
              <w:pStyle w:val="Tabellentext"/>
              <w:rPr>
                <w:rFonts w:cstheme="minorHAnsi"/>
                <w:szCs w:val="20"/>
              </w:rPr>
            </w:pPr>
            <w:r>
              <w:t>Benutzeroberflächen</w:t>
            </w:r>
          </w:p>
        </w:tc>
        <w:tc>
          <w:tcPr>
            <w:tcW w:w="2272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F48766C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Benutzeroberflächen für Juristen und Juristinnen</w:t>
            </w:r>
          </w:p>
        </w:tc>
        <w:tc>
          <w:tcPr>
            <w:tcW w:w="824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9F3CF06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959F617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B42B330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83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8E10251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</w:t>
            </w:r>
          </w:p>
        </w:tc>
      </w:tr>
      <w:tr w:rsidR="003B4BEC" w:rsidRPr="00BB07FC" w14:paraId="7966F836" w14:textId="77777777" w:rsidTr="00BB07FC">
        <w:tc>
          <w:tcPr>
            <w:tcW w:w="29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1E6D36E9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Benutzeroberflächen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EE053CC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EFB9A11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55259A9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346A047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77FB59B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287FF7EE" w14:textId="77777777" w:rsidTr="00BB07FC">
        <w:tc>
          <w:tcPr>
            <w:tcW w:w="2995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E4D2806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  <w:lang w:val="en-US"/>
              </w:rPr>
            </w:pPr>
            <w:r w:rsidRPr="00BB07FC">
              <w:rPr>
                <w:rFonts w:cstheme="minorHAnsi"/>
                <w:szCs w:val="20"/>
                <w:lang w:val="en-US"/>
              </w:rPr>
              <w:t>Information Retrieval und Natural Language Processing</w:t>
            </w:r>
          </w:p>
        </w:tc>
        <w:tc>
          <w:tcPr>
            <w:tcW w:w="2272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1056A7C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bCs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Information Retrieval und Natural Language Processing für Juristen und Juristinnen</w:t>
            </w:r>
          </w:p>
        </w:tc>
        <w:tc>
          <w:tcPr>
            <w:tcW w:w="824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7D2FE12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5</w:t>
            </w:r>
          </w:p>
        </w:tc>
        <w:tc>
          <w:tcPr>
            <w:tcW w:w="68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469EF73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F13F2CF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83" w:type="dxa"/>
            <w:vMerge w:val="restart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B56B58E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</w:t>
            </w:r>
          </w:p>
        </w:tc>
      </w:tr>
      <w:tr w:rsidR="003B4BEC" w:rsidRPr="00BB07FC" w14:paraId="51ED140F" w14:textId="77777777" w:rsidTr="00BB07FC">
        <w:tc>
          <w:tcPr>
            <w:tcW w:w="29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0573C27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 xml:space="preserve">Information Retrieval und Natural Language Processing für </w:t>
            </w:r>
            <w:r w:rsidRPr="00BB07FC">
              <w:rPr>
                <w:rFonts w:cstheme="minorHAnsi"/>
                <w:bCs/>
                <w:szCs w:val="20"/>
              </w:rPr>
              <w:t>Juristen und Juristinnen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3DAB8414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7F6B9EB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4F477796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03C3A238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0332E0F7" w14:textId="77777777" w:rsidR="003B4BEC" w:rsidRPr="00BB07FC" w:rsidRDefault="003B4BEC" w:rsidP="00506C08">
            <w:pPr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4BEC" w:rsidRPr="00BB07FC" w14:paraId="59689D76" w14:textId="77777777" w:rsidTr="00BB07FC">
        <w:tc>
          <w:tcPr>
            <w:tcW w:w="2995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0F27635D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Datenschutzrecht</w:t>
            </w:r>
          </w:p>
        </w:tc>
        <w:tc>
          <w:tcPr>
            <w:tcW w:w="2272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51B9E14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 xml:space="preserve">Daten- und Datenschutzrecht </w:t>
            </w:r>
          </w:p>
        </w:tc>
        <w:tc>
          <w:tcPr>
            <w:tcW w:w="82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3F8C676B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3</w:t>
            </w:r>
          </w:p>
        </w:tc>
        <w:tc>
          <w:tcPr>
            <w:tcW w:w="68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08683AFB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2</w:t>
            </w:r>
          </w:p>
        </w:tc>
        <w:tc>
          <w:tcPr>
            <w:tcW w:w="1006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21AB711F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VL</w:t>
            </w:r>
          </w:p>
        </w:tc>
        <w:tc>
          <w:tcPr>
            <w:tcW w:w="1283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491F861B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Klausur/HA</w:t>
            </w:r>
          </w:p>
        </w:tc>
      </w:tr>
      <w:tr w:rsidR="003B4BEC" w:rsidRPr="00BB07FC" w14:paraId="23A9B4AE" w14:textId="77777777" w:rsidTr="00BB07FC">
        <w:tc>
          <w:tcPr>
            <w:tcW w:w="2995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1D6DA80A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Masterarbeit</w:t>
            </w:r>
          </w:p>
        </w:tc>
        <w:tc>
          <w:tcPr>
            <w:tcW w:w="2272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</w:tcPr>
          <w:p w14:paraId="12D437E4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7270D867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15</w:t>
            </w:r>
          </w:p>
        </w:tc>
        <w:tc>
          <w:tcPr>
            <w:tcW w:w="68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6E2AD88F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-</w:t>
            </w:r>
          </w:p>
        </w:tc>
        <w:tc>
          <w:tcPr>
            <w:tcW w:w="1006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</w:tcPr>
          <w:p w14:paraId="7CC2CA93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</w:p>
        </w:tc>
        <w:tc>
          <w:tcPr>
            <w:tcW w:w="1283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double" w:sz="4" w:space="0" w:color="000000" w:themeColor="text1"/>
              <w:right w:val="single" w:sz="4" w:space="0" w:color="A6A6A6" w:themeColor="background1" w:themeShade="A6"/>
            </w:tcBorders>
            <w:hideMark/>
          </w:tcPr>
          <w:p w14:paraId="57E26781" w14:textId="77777777" w:rsidR="003B4BEC" w:rsidRPr="00BB07FC" w:rsidRDefault="003B4BEC" w:rsidP="00506C08">
            <w:pPr>
              <w:pStyle w:val="Tabellentext"/>
              <w:rPr>
                <w:rFonts w:cstheme="minorHAnsi"/>
                <w:szCs w:val="20"/>
              </w:rPr>
            </w:pPr>
            <w:r w:rsidRPr="00BB07FC">
              <w:rPr>
                <w:rFonts w:cstheme="minorHAnsi"/>
                <w:szCs w:val="20"/>
              </w:rPr>
              <w:t>-</w:t>
            </w:r>
          </w:p>
        </w:tc>
      </w:tr>
      <w:tr w:rsidR="003B4BEC" w:rsidRPr="00BB07FC" w14:paraId="5953817D" w14:textId="77777777" w:rsidTr="00BB07FC">
        <w:tc>
          <w:tcPr>
            <w:tcW w:w="2995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0853181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Summe</w:t>
            </w:r>
          </w:p>
        </w:tc>
        <w:tc>
          <w:tcPr>
            <w:tcW w:w="2272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907D7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B3EA51C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33</w:t>
            </w:r>
          </w:p>
        </w:tc>
        <w:tc>
          <w:tcPr>
            <w:tcW w:w="684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D51137D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13</w:t>
            </w:r>
          </w:p>
        </w:tc>
        <w:tc>
          <w:tcPr>
            <w:tcW w:w="1006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586F6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</w:p>
        </w:tc>
        <w:tc>
          <w:tcPr>
            <w:tcW w:w="1283" w:type="dxa"/>
            <w:tcBorders>
              <w:top w:val="doub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3F7826D" w14:textId="77777777" w:rsidR="003B4BEC" w:rsidRPr="00BB07FC" w:rsidRDefault="003B4BEC" w:rsidP="00506C08">
            <w:pPr>
              <w:pStyle w:val="Tabellentext"/>
              <w:rPr>
                <w:rFonts w:cstheme="minorHAnsi"/>
                <w:b/>
                <w:szCs w:val="20"/>
              </w:rPr>
            </w:pPr>
            <w:r w:rsidRPr="00BB07FC">
              <w:rPr>
                <w:rFonts w:cstheme="minorHAnsi"/>
                <w:b/>
                <w:bCs/>
                <w:szCs w:val="20"/>
              </w:rPr>
              <w:t>4</w:t>
            </w:r>
          </w:p>
        </w:tc>
      </w:tr>
    </w:tbl>
    <w:p w14:paraId="0159B2DF" w14:textId="61B8CBEF" w:rsidR="00E519D2" w:rsidRDefault="00E519D2" w:rsidP="003B4BEC"/>
    <w:p w14:paraId="0974701C" w14:textId="77777777" w:rsidR="00E519D2" w:rsidRDefault="00E519D2">
      <w:pPr>
        <w:suppressAutoHyphens w:val="0"/>
        <w:spacing w:before="0" w:after="0" w:line="276" w:lineRule="auto"/>
        <w:jc w:val="left"/>
      </w:pPr>
      <w:r>
        <w:br w:type="page"/>
      </w:r>
    </w:p>
    <w:p w14:paraId="6CC1437E" w14:textId="77777777" w:rsidR="00E519D2" w:rsidRDefault="00E519D2" w:rsidP="00E519D2">
      <w:pPr>
        <w:pStyle w:val="snormtext"/>
        <w:ind w:right="-567"/>
      </w:pPr>
      <w:r>
        <w:lastRenderedPageBreak/>
        <w:t>Ausgefertigt aufgrund des Beschlusses des Senats der Universität Passau vom 1. Februar 2023 und der Genehmigung durch den Präsidenten der Universität Passau vom 8. März 2023 (Aktenzeichen V/</w:t>
      </w:r>
      <w:proofErr w:type="gramStart"/>
      <w:r>
        <w:t>S.I</w:t>
      </w:r>
      <w:proofErr w:type="gramEnd"/>
      <w:r>
        <w:t>-10.3920/2023).</w:t>
      </w:r>
    </w:p>
    <w:p w14:paraId="4D4718E8" w14:textId="77777777" w:rsidR="00E519D2" w:rsidRDefault="00E519D2" w:rsidP="00E519D2">
      <w:pPr>
        <w:pStyle w:val="snormtext"/>
        <w:ind w:right="-567"/>
      </w:pPr>
    </w:p>
    <w:p w14:paraId="3B9357EB" w14:textId="77777777" w:rsidR="00E519D2" w:rsidRDefault="00E519D2" w:rsidP="00E519D2">
      <w:pPr>
        <w:pStyle w:val="snormtext"/>
        <w:ind w:right="-567"/>
      </w:pPr>
      <w:r>
        <w:fldChar w:fldCharType="begin"/>
      </w:r>
      <w:r>
        <w:instrText xml:space="preserve"> ASK re \* MERGEFORMAT </w:instrText>
      </w:r>
      <w:r>
        <w:fldChar w:fldCharType="separate"/>
      </w:r>
      <w:r>
        <w:t>1</w:t>
      </w:r>
      <w:r>
        <w:fldChar w:fldCharType="end"/>
      </w:r>
      <w:r>
        <w:fldChar w:fldCharType="begin"/>
      </w:r>
      <w:r>
        <w:instrText xml:space="preserve"> MERGEFIELD az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stuo </w:instrText>
      </w:r>
      <w:r>
        <w:fldChar w:fldCharType="end"/>
      </w:r>
      <w:r>
        <w:instrText xml:space="preserve"> = „2“ " nach ordnungsgemäßer Durchführung des Anzeigeverfahrens gemäß Art. 67 Abs. 2 BayHSchG (Anzeige der Satzung durch Schreiben vom </w:instrText>
      </w:r>
      <w:r>
        <w:fldChar w:fldCharType="begin"/>
      </w:r>
      <w:r>
        <w:instrText xml:space="preserve"> MERGEFIELD unisatzdat </w:instrText>
      </w:r>
      <w:r>
        <w:fldChar w:fldCharType="end"/>
      </w:r>
      <w:r>
        <w:instrText xml:space="preserve"> Nr. </w:instrText>
      </w:r>
      <w:r>
        <w:fldChar w:fldCharType="begin"/>
      </w:r>
      <w:r>
        <w:instrText xml:space="preserve"> MERGEFIELD stuaz </w:instrText>
      </w:r>
      <w:r>
        <w:fldChar w:fldCharType="end"/>
      </w:r>
      <w:r>
        <w:instrText>, Schreiben des Bayerischen Staats</w:instrText>
      </w:r>
      <w:r>
        <w:softHyphen/>
        <w:instrText>minis</w:instrText>
      </w:r>
      <w:r>
        <w:softHyphen/>
        <w:instrText xml:space="preserve">teriums für Wissenschaft, Forschung und Kunst vom </w:instrText>
      </w:r>
      <w:fldSimple w:instr=" MERGEFIELD Redat ">
        <w:r>
          <w:rPr>
            <w:noProof/>
          </w:rPr>
          <w:instrText>4. Dezember 2012</w:instrText>
        </w:r>
      </w:fldSimple>
      <w:r>
        <w:instrText xml:space="preserve"> Nr. </w:instrText>
      </w:r>
      <w:r>
        <w:fldChar w:fldCharType="begin"/>
      </w:r>
      <w:r>
        <w:instrText xml:space="preserve"> MERGEFIELD wissnr</w:instrText>
      </w:r>
      <w:r>
        <w:fldChar w:fldCharType="end"/>
      </w:r>
      <w:r>
        <w:instrText xml:space="preserve">)"  </w:instrText>
      </w:r>
      <w:r>
        <w:fldChar w:fldCharType="end"/>
      </w:r>
      <w:r>
        <w:fldChar w:fldCharType="begin"/>
      </w:r>
      <w:r>
        <w:instrText xml:space="preserve">IF </w:instrText>
      </w:r>
      <w:r>
        <w:fldChar w:fldCharType="begin"/>
      </w:r>
      <w:r>
        <w:instrText>MERGEFIELD Promo</w:instrText>
      </w:r>
      <w:r>
        <w:fldChar w:fldCharType="end"/>
      </w:r>
      <w:r>
        <w:instrText xml:space="preserve"> = "1" "und nach Erteilung der Genehmigung zu dieser Satzung durch den Rektor vom </w:instrText>
      </w:r>
      <w:r>
        <w:fldChar w:fldCharType="begin"/>
      </w:r>
      <w:r>
        <w:instrText>MERGEFIELD Redat</w:instrText>
      </w:r>
      <w:r>
        <w:fldChar w:fldCharType="end"/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MERGEFIELD habilo </w:instrText>
      </w:r>
      <w:r>
        <w:fldChar w:fldCharType="end"/>
      </w:r>
      <w:r>
        <w:instrText xml:space="preserve"> = "1"  </w:instrText>
      </w:r>
      <w:r>
        <w:fldChar w:fldCharType="end"/>
      </w:r>
      <w:r>
        <w:t>Passau, den 9. März 2023</w:t>
      </w:r>
    </w:p>
    <w:p w14:paraId="1EA0B1D5" w14:textId="77777777" w:rsidR="00E519D2" w:rsidRDefault="00E519D2" w:rsidP="00E519D2">
      <w:pPr>
        <w:pStyle w:val="snormtext"/>
        <w:spacing w:after="0"/>
      </w:pPr>
      <w:r>
        <w:t>UNIVERSITÄT PASSAU</w:t>
      </w:r>
    </w:p>
    <w:p w14:paraId="15D2FB98" w14:textId="77777777" w:rsidR="00E519D2" w:rsidRDefault="00E519D2" w:rsidP="00E519D2">
      <w:pPr>
        <w:pStyle w:val="snormtext"/>
        <w:spacing w:after="0"/>
      </w:pPr>
      <w:r>
        <w:t>Der Präsident</w:t>
      </w:r>
    </w:p>
    <w:p w14:paraId="5A0AA712" w14:textId="77777777" w:rsidR="00E519D2" w:rsidRDefault="00E519D2" w:rsidP="00E519D2">
      <w:pPr>
        <w:pStyle w:val="snormtext"/>
        <w:spacing w:after="0"/>
      </w:pPr>
    </w:p>
    <w:p w14:paraId="65B847DC" w14:textId="77777777" w:rsidR="00E519D2" w:rsidRDefault="00E519D2" w:rsidP="00E519D2">
      <w:pPr>
        <w:pStyle w:val="snormtext"/>
        <w:spacing w:after="0"/>
      </w:pPr>
    </w:p>
    <w:p w14:paraId="69A9B975" w14:textId="77777777" w:rsidR="00E519D2" w:rsidRDefault="00E519D2" w:rsidP="00E519D2">
      <w:pPr>
        <w:pStyle w:val="snormtext"/>
        <w:spacing w:after="0"/>
      </w:pPr>
      <w:r>
        <w:fldChar w:fldCharType="begin"/>
      </w:r>
      <w:r>
        <w:instrText xml:space="preserve"> IF </w:instrText>
      </w:r>
      <w:fldSimple w:instr=" re ">
        <w:r>
          <w:instrText>1</w:instrText>
        </w:r>
      </w:fldSimple>
      <w:r>
        <w:instrText xml:space="preserve"> = 1 "" "i. V."</w:instrText>
      </w:r>
      <w:r>
        <w:fldChar w:fldCharType="end"/>
      </w:r>
    </w:p>
    <w:p w14:paraId="2F3CA4FB" w14:textId="77777777" w:rsidR="00E519D2" w:rsidRDefault="00E519D2" w:rsidP="00E519D2">
      <w:pPr>
        <w:pStyle w:val="snormtext"/>
        <w:spacing w:after="0"/>
      </w:pPr>
      <w:r>
        <w:t>Professor Dr. Ulrich Bartosch</w:t>
      </w:r>
    </w:p>
    <w:p w14:paraId="4492051A" w14:textId="77777777" w:rsidR="00E519D2" w:rsidRDefault="00E519D2" w:rsidP="00E519D2">
      <w:pPr>
        <w:pStyle w:val="snormtext"/>
        <w:spacing w:after="0"/>
      </w:pPr>
    </w:p>
    <w:p w14:paraId="30DAA112" w14:textId="77777777" w:rsidR="00E519D2" w:rsidRDefault="00E519D2" w:rsidP="00E519D2">
      <w:pPr>
        <w:pStyle w:val="snormtext"/>
        <w:spacing w:after="0"/>
      </w:pPr>
    </w:p>
    <w:p w14:paraId="4E61F539" w14:textId="77777777" w:rsidR="00E519D2" w:rsidRDefault="00E519D2" w:rsidP="00E519D2">
      <w:pPr>
        <w:pStyle w:val="snormtext"/>
        <w:spacing w:after="0"/>
        <w:ind w:right="425"/>
      </w:pPr>
      <w:r>
        <w:t>Die Satzung wurde am 9. März 2023 in der Hochschule niedergelegt; die Niederlegung wurde am 9. März 2023 durch Anschlag in der Hochschule bekannt gegeben.</w:t>
      </w:r>
    </w:p>
    <w:p w14:paraId="1F0962B3" w14:textId="77777777" w:rsidR="00E519D2" w:rsidRDefault="00E519D2" w:rsidP="00E519D2">
      <w:pPr>
        <w:pStyle w:val="snormtext"/>
        <w:spacing w:after="0"/>
        <w:ind w:right="425"/>
      </w:pPr>
    </w:p>
    <w:p w14:paraId="461C4272" w14:textId="77777777" w:rsidR="00E519D2" w:rsidRDefault="00E519D2" w:rsidP="00E519D2">
      <w:pPr>
        <w:pStyle w:val="snormtext"/>
        <w:spacing w:after="0"/>
      </w:pPr>
      <w:r>
        <w:t>Tag der Bekanntmachung ist der 9. März 2023.</w:t>
      </w:r>
    </w:p>
    <w:p w14:paraId="6A97EF00" w14:textId="77777777" w:rsidR="003B4BEC" w:rsidRPr="003B4BEC" w:rsidRDefault="003B4BEC" w:rsidP="003B4BEC"/>
    <w:sectPr w:rsidR="003B4BEC" w:rsidRPr="003B4BEC" w:rsidSect="00FB345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425" w:gutter="0"/>
      <w:pgNumType w:start="2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03F9" w14:textId="77777777" w:rsidR="008A3154" w:rsidRDefault="008A3154">
      <w:pPr>
        <w:spacing w:before="0" w:after="0"/>
      </w:pPr>
      <w:r>
        <w:separator/>
      </w:r>
    </w:p>
  </w:endnote>
  <w:endnote w:type="continuationSeparator" w:id="0">
    <w:p w14:paraId="4B9E982D" w14:textId="77777777" w:rsidR="008A3154" w:rsidRDefault="008A3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2CCD" w14:textId="77777777" w:rsidR="004B75C3" w:rsidRDefault="004B75C3">
    <w:pPr>
      <w:pStyle w:val="Fuzeile"/>
      <w:jc w:val="right"/>
    </w:pPr>
  </w:p>
  <w:p w14:paraId="544178E2" w14:textId="77777777" w:rsidR="004B75C3" w:rsidRDefault="004B75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971408"/>
      <w:docPartObj>
        <w:docPartGallery w:val="Page Numbers (Bottom of Page)"/>
        <w:docPartUnique/>
      </w:docPartObj>
    </w:sdtPr>
    <w:sdtEndPr/>
    <w:sdtContent>
      <w:p w14:paraId="2114DED9" w14:textId="33612F8C" w:rsidR="004B75C3" w:rsidRDefault="004B75C3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5323C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7705485"/>
      <w:docPartObj>
        <w:docPartGallery w:val="Page Numbers (Bottom of Page)"/>
        <w:docPartUnique/>
      </w:docPartObj>
    </w:sdtPr>
    <w:sdtEndPr/>
    <w:sdtContent>
      <w:p w14:paraId="58FECF85" w14:textId="4E78E19B" w:rsidR="004B75C3" w:rsidRDefault="004B75C3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bookmarkStart w:id="314" w:name="re"/>
        <w:r w:rsidR="0035323C">
          <w:rPr>
            <w:noProof/>
          </w:rPr>
          <w:t>2</w:t>
        </w:r>
        <w:bookmarkEnd w:id="314"/>
        <w:r>
          <w:fldChar w:fldCharType="end"/>
        </w:r>
      </w:p>
    </w:sdtContent>
  </w:sdt>
  <w:p w14:paraId="426C0DAA" w14:textId="77777777" w:rsidR="004B75C3" w:rsidRDefault="004B75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2546" w14:textId="77777777" w:rsidR="008A3154" w:rsidRDefault="008A3154">
      <w:pPr>
        <w:spacing w:before="0" w:after="0"/>
      </w:pPr>
      <w:r>
        <w:separator/>
      </w:r>
    </w:p>
  </w:footnote>
  <w:footnote w:type="continuationSeparator" w:id="0">
    <w:p w14:paraId="7BB81513" w14:textId="77777777" w:rsidR="008A3154" w:rsidRDefault="008A31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E888" w14:textId="26F576B7" w:rsidR="004B75C3" w:rsidRPr="004C317F" w:rsidRDefault="004B75C3">
    <w:pPr>
      <w:pStyle w:val="Kopfzeile"/>
      <w:rPr>
        <w:lang w:val="en-US"/>
      </w:rPr>
    </w:pPr>
    <w:r w:rsidRPr="00DC3DC2">
      <w:rPr>
        <w:rFonts w:cs="Arial"/>
        <w:color w:val="7F7F7F"/>
        <w:sz w:val="16"/>
        <w:szCs w:val="16"/>
        <w:lang w:val="en-US"/>
      </w:rPr>
      <w:t xml:space="preserve">FStuPO </w:t>
    </w:r>
    <w:r w:rsidR="00FD576B">
      <w:rPr>
        <w:rFonts w:cs="Arial"/>
        <w:color w:val="7F7F7F"/>
        <w:sz w:val="16"/>
        <w:szCs w:val="16"/>
        <w:lang w:val="en-US"/>
      </w:rPr>
      <w:t xml:space="preserve">LL.M. </w:t>
    </w:r>
    <w:proofErr w:type="spellStart"/>
    <w:r w:rsidR="00FD576B">
      <w:rPr>
        <w:rFonts w:cs="Arial"/>
        <w:color w:val="7F7F7F"/>
        <w:sz w:val="16"/>
        <w:szCs w:val="16"/>
        <w:lang w:val="en-US"/>
      </w:rPr>
      <w:t>Rechtsinformatik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BFA8" w14:textId="77777777" w:rsidR="004B75C3" w:rsidRDefault="004B75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93"/>
    <w:multiLevelType w:val="hybridMultilevel"/>
    <w:tmpl w:val="3D8A3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643"/>
    <w:multiLevelType w:val="hybridMultilevel"/>
    <w:tmpl w:val="8B526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5138"/>
    <w:multiLevelType w:val="hybridMultilevel"/>
    <w:tmpl w:val="09A41D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8C0"/>
    <w:multiLevelType w:val="hybridMultilevel"/>
    <w:tmpl w:val="A050A37A"/>
    <w:lvl w:ilvl="0" w:tplc="2D963D98">
      <w:start w:val="1"/>
      <w:numFmt w:val="decimal"/>
      <w:pStyle w:val="berschrift3"/>
      <w:lvlText w:val="§ %1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381"/>
    <w:multiLevelType w:val="multilevel"/>
    <w:tmpl w:val="29F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FD5577"/>
    <w:multiLevelType w:val="hybridMultilevel"/>
    <w:tmpl w:val="EAFEA3A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C3964"/>
    <w:multiLevelType w:val="hybridMultilevel"/>
    <w:tmpl w:val="B5120370"/>
    <w:lvl w:ilvl="0" w:tplc="4E022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062D"/>
    <w:multiLevelType w:val="hybridMultilevel"/>
    <w:tmpl w:val="4AC4D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0C21"/>
    <w:multiLevelType w:val="hybridMultilevel"/>
    <w:tmpl w:val="EBC43C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71D1"/>
    <w:multiLevelType w:val="hybridMultilevel"/>
    <w:tmpl w:val="4886932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7E6F"/>
    <w:multiLevelType w:val="hybridMultilevel"/>
    <w:tmpl w:val="72BADB0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6D2023"/>
    <w:multiLevelType w:val="hybridMultilevel"/>
    <w:tmpl w:val="3282F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F8"/>
    <w:rsid w:val="00015266"/>
    <w:rsid w:val="000262F1"/>
    <w:rsid w:val="00027F69"/>
    <w:rsid w:val="00032B2C"/>
    <w:rsid w:val="000410DB"/>
    <w:rsid w:val="000517E8"/>
    <w:rsid w:val="00053387"/>
    <w:rsid w:val="00064A5B"/>
    <w:rsid w:val="00066F76"/>
    <w:rsid w:val="0006751B"/>
    <w:rsid w:val="00071AB6"/>
    <w:rsid w:val="00073D84"/>
    <w:rsid w:val="00081D33"/>
    <w:rsid w:val="0008423B"/>
    <w:rsid w:val="00084848"/>
    <w:rsid w:val="000851DF"/>
    <w:rsid w:val="00087151"/>
    <w:rsid w:val="00087DD9"/>
    <w:rsid w:val="000A57D6"/>
    <w:rsid w:val="000A603F"/>
    <w:rsid w:val="000B22D2"/>
    <w:rsid w:val="000C7D06"/>
    <w:rsid w:val="000D3C0B"/>
    <w:rsid w:val="000E6FF0"/>
    <w:rsid w:val="000F2629"/>
    <w:rsid w:val="000F64B6"/>
    <w:rsid w:val="000F7F52"/>
    <w:rsid w:val="0011736D"/>
    <w:rsid w:val="00135AEC"/>
    <w:rsid w:val="00143032"/>
    <w:rsid w:val="001431D8"/>
    <w:rsid w:val="0017239B"/>
    <w:rsid w:val="001764ED"/>
    <w:rsid w:val="001814F8"/>
    <w:rsid w:val="00196D99"/>
    <w:rsid w:val="001A3D62"/>
    <w:rsid w:val="001A6FDD"/>
    <w:rsid w:val="001B49A8"/>
    <w:rsid w:val="001E0DEC"/>
    <w:rsid w:val="001E6D78"/>
    <w:rsid w:val="001E6F66"/>
    <w:rsid w:val="001F0AF9"/>
    <w:rsid w:val="00210F97"/>
    <w:rsid w:val="0021311E"/>
    <w:rsid w:val="00214D3B"/>
    <w:rsid w:val="0022068E"/>
    <w:rsid w:val="00222A4C"/>
    <w:rsid w:val="002312C6"/>
    <w:rsid w:val="0023219C"/>
    <w:rsid w:val="00235DC7"/>
    <w:rsid w:val="002447C6"/>
    <w:rsid w:val="00256923"/>
    <w:rsid w:val="00256B08"/>
    <w:rsid w:val="002624E1"/>
    <w:rsid w:val="002670EE"/>
    <w:rsid w:val="0026788F"/>
    <w:rsid w:val="00270DD3"/>
    <w:rsid w:val="00275579"/>
    <w:rsid w:val="002819B2"/>
    <w:rsid w:val="00292053"/>
    <w:rsid w:val="00292C69"/>
    <w:rsid w:val="00293C5F"/>
    <w:rsid w:val="002A658F"/>
    <w:rsid w:val="002B5C78"/>
    <w:rsid w:val="002C30B1"/>
    <w:rsid w:val="002C63B1"/>
    <w:rsid w:val="002D03CE"/>
    <w:rsid w:val="002D36C0"/>
    <w:rsid w:val="002E10F6"/>
    <w:rsid w:val="002E7456"/>
    <w:rsid w:val="002F12AB"/>
    <w:rsid w:val="002F3C7E"/>
    <w:rsid w:val="00300DA7"/>
    <w:rsid w:val="00304BD4"/>
    <w:rsid w:val="00306FC7"/>
    <w:rsid w:val="00310E5F"/>
    <w:rsid w:val="00311B3A"/>
    <w:rsid w:val="00343A39"/>
    <w:rsid w:val="003442AE"/>
    <w:rsid w:val="00344491"/>
    <w:rsid w:val="00344873"/>
    <w:rsid w:val="003463AF"/>
    <w:rsid w:val="0035323C"/>
    <w:rsid w:val="00357FF7"/>
    <w:rsid w:val="00361691"/>
    <w:rsid w:val="003646B7"/>
    <w:rsid w:val="00370BF5"/>
    <w:rsid w:val="00371AC4"/>
    <w:rsid w:val="00372474"/>
    <w:rsid w:val="00387180"/>
    <w:rsid w:val="003876B0"/>
    <w:rsid w:val="003923EC"/>
    <w:rsid w:val="00394CE3"/>
    <w:rsid w:val="00396474"/>
    <w:rsid w:val="003B251F"/>
    <w:rsid w:val="003B4BEC"/>
    <w:rsid w:val="003B5992"/>
    <w:rsid w:val="003C1B65"/>
    <w:rsid w:val="003C4F72"/>
    <w:rsid w:val="003C5A65"/>
    <w:rsid w:val="003C609E"/>
    <w:rsid w:val="003D172F"/>
    <w:rsid w:val="003D6220"/>
    <w:rsid w:val="003E60B0"/>
    <w:rsid w:val="003F2AB3"/>
    <w:rsid w:val="003F37E6"/>
    <w:rsid w:val="003F6DA2"/>
    <w:rsid w:val="004033F7"/>
    <w:rsid w:val="00412741"/>
    <w:rsid w:val="004237D2"/>
    <w:rsid w:val="00437227"/>
    <w:rsid w:val="004404F9"/>
    <w:rsid w:val="00443D65"/>
    <w:rsid w:val="004543DF"/>
    <w:rsid w:val="00457B37"/>
    <w:rsid w:val="004604D7"/>
    <w:rsid w:val="0048247C"/>
    <w:rsid w:val="00484BCA"/>
    <w:rsid w:val="00484FBE"/>
    <w:rsid w:val="00494249"/>
    <w:rsid w:val="004A105F"/>
    <w:rsid w:val="004A187B"/>
    <w:rsid w:val="004A1D5D"/>
    <w:rsid w:val="004B2D48"/>
    <w:rsid w:val="004B75C3"/>
    <w:rsid w:val="004C0520"/>
    <w:rsid w:val="004C317F"/>
    <w:rsid w:val="004C3441"/>
    <w:rsid w:val="004C4987"/>
    <w:rsid w:val="004D1D1D"/>
    <w:rsid w:val="004E0110"/>
    <w:rsid w:val="004E1DF5"/>
    <w:rsid w:val="005000F9"/>
    <w:rsid w:val="00500C8F"/>
    <w:rsid w:val="00513BCD"/>
    <w:rsid w:val="005170D9"/>
    <w:rsid w:val="0052105E"/>
    <w:rsid w:val="00525F59"/>
    <w:rsid w:val="00546C60"/>
    <w:rsid w:val="00551EE3"/>
    <w:rsid w:val="005532FE"/>
    <w:rsid w:val="00556281"/>
    <w:rsid w:val="0055667F"/>
    <w:rsid w:val="00560533"/>
    <w:rsid w:val="00587923"/>
    <w:rsid w:val="005959EC"/>
    <w:rsid w:val="005A5C9C"/>
    <w:rsid w:val="005C4321"/>
    <w:rsid w:val="005C7B25"/>
    <w:rsid w:val="005D41A4"/>
    <w:rsid w:val="005E380A"/>
    <w:rsid w:val="005E48B3"/>
    <w:rsid w:val="005E6307"/>
    <w:rsid w:val="005E70CE"/>
    <w:rsid w:val="005E73D1"/>
    <w:rsid w:val="005F4B17"/>
    <w:rsid w:val="005F6FE6"/>
    <w:rsid w:val="00605E1D"/>
    <w:rsid w:val="006239C9"/>
    <w:rsid w:val="00630D1F"/>
    <w:rsid w:val="00632169"/>
    <w:rsid w:val="0063311B"/>
    <w:rsid w:val="00633611"/>
    <w:rsid w:val="00641FD2"/>
    <w:rsid w:val="006428E9"/>
    <w:rsid w:val="00650B37"/>
    <w:rsid w:val="00651981"/>
    <w:rsid w:val="00656E09"/>
    <w:rsid w:val="006571A2"/>
    <w:rsid w:val="00660592"/>
    <w:rsid w:val="006610A6"/>
    <w:rsid w:val="00663D98"/>
    <w:rsid w:val="00671859"/>
    <w:rsid w:val="0067220C"/>
    <w:rsid w:val="006831C1"/>
    <w:rsid w:val="006848CF"/>
    <w:rsid w:val="00697D92"/>
    <w:rsid w:val="006B1CD0"/>
    <w:rsid w:val="006C4E08"/>
    <w:rsid w:val="006D0040"/>
    <w:rsid w:val="006D00B0"/>
    <w:rsid w:val="006D475B"/>
    <w:rsid w:val="006D6B10"/>
    <w:rsid w:val="006E3371"/>
    <w:rsid w:val="006F2BE8"/>
    <w:rsid w:val="007077A0"/>
    <w:rsid w:val="00714A34"/>
    <w:rsid w:val="007159AA"/>
    <w:rsid w:val="00735733"/>
    <w:rsid w:val="0074073A"/>
    <w:rsid w:val="00740916"/>
    <w:rsid w:val="00745AEE"/>
    <w:rsid w:val="00746EA7"/>
    <w:rsid w:val="00754260"/>
    <w:rsid w:val="00756BCD"/>
    <w:rsid w:val="00760BE9"/>
    <w:rsid w:val="007655B5"/>
    <w:rsid w:val="00784647"/>
    <w:rsid w:val="007869AA"/>
    <w:rsid w:val="00790088"/>
    <w:rsid w:val="007A2010"/>
    <w:rsid w:val="007A412C"/>
    <w:rsid w:val="007A7992"/>
    <w:rsid w:val="007B005D"/>
    <w:rsid w:val="007B5456"/>
    <w:rsid w:val="007D00A6"/>
    <w:rsid w:val="007D114F"/>
    <w:rsid w:val="007F0B18"/>
    <w:rsid w:val="00804A67"/>
    <w:rsid w:val="00812D82"/>
    <w:rsid w:val="00814496"/>
    <w:rsid w:val="00814BC8"/>
    <w:rsid w:val="00833769"/>
    <w:rsid w:val="0084510F"/>
    <w:rsid w:val="00846903"/>
    <w:rsid w:val="00866392"/>
    <w:rsid w:val="008749D5"/>
    <w:rsid w:val="008756A3"/>
    <w:rsid w:val="008759CB"/>
    <w:rsid w:val="00897FB6"/>
    <w:rsid w:val="008A10BF"/>
    <w:rsid w:val="008A3154"/>
    <w:rsid w:val="008A39AC"/>
    <w:rsid w:val="008A3E0C"/>
    <w:rsid w:val="008C2931"/>
    <w:rsid w:val="008C7E5A"/>
    <w:rsid w:val="008D3B2F"/>
    <w:rsid w:val="008E5BD1"/>
    <w:rsid w:val="008F4945"/>
    <w:rsid w:val="00900AC5"/>
    <w:rsid w:val="00917B44"/>
    <w:rsid w:val="00931209"/>
    <w:rsid w:val="0093348D"/>
    <w:rsid w:val="00944D6C"/>
    <w:rsid w:val="00951A6C"/>
    <w:rsid w:val="00964492"/>
    <w:rsid w:val="0096464F"/>
    <w:rsid w:val="00967A59"/>
    <w:rsid w:val="009759EB"/>
    <w:rsid w:val="0099639F"/>
    <w:rsid w:val="009A4F14"/>
    <w:rsid w:val="009A6289"/>
    <w:rsid w:val="009B0D32"/>
    <w:rsid w:val="009D4A3C"/>
    <w:rsid w:val="009E6E93"/>
    <w:rsid w:val="009F3603"/>
    <w:rsid w:val="009F755C"/>
    <w:rsid w:val="00A04AE0"/>
    <w:rsid w:val="00A10E49"/>
    <w:rsid w:val="00A246C3"/>
    <w:rsid w:val="00A36A11"/>
    <w:rsid w:val="00A4555B"/>
    <w:rsid w:val="00A45959"/>
    <w:rsid w:val="00A46616"/>
    <w:rsid w:val="00A60A20"/>
    <w:rsid w:val="00A756CE"/>
    <w:rsid w:val="00A813F2"/>
    <w:rsid w:val="00A97B39"/>
    <w:rsid w:val="00AA1C11"/>
    <w:rsid w:val="00AB5470"/>
    <w:rsid w:val="00AC4928"/>
    <w:rsid w:val="00AD408D"/>
    <w:rsid w:val="00AE06B8"/>
    <w:rsid w:val="00AE2648"/>
    <w:rsid w:val="00AE3134"/>
    <w:rsid w:val="00AF01C2"/>
    <w:rsid w:val="00AF2332"/>
    <w:rsid w:val="00AF2548"/>
    <w:rsid w:val="00AF34F3"/>
    <w:rsid w:val="00B03E18"/>
    <w:rsid w:val="00B04084"/>
    <w:rsid w:val="00B05E12"/>
    <w:rsid w:val="00B33497"/>
    <w:rsid w:val="00B51B27"/>
    <w:rsid w:val="00B552D7"/>
    <w:rsid w:val="00B554A1"/>
    <w:rsid w:val="00B609C0"/>
    <w:rsid w:val="00B94412"/>
    <w:rsid w:val="00BA3FF1"/>
    <w:rsid w:val="00BA75C9"/>
    <w:rsid w:val="00BB07FC"/>
    <w:rsid w:val="00BB392D"/>
    <w:rsid w:val="00BB3CBC"/>
    <w:rsid w:val="00BB773E"/>
    <w:rsid w:val="00BD5782"/>
    <w:rsid w:val="00BE4830"/>
    <w:rsid w:val="00BE753E"/>
    <w:rsid w:val="00C11C55"/>
    <w:rsid w:val="00C137EB"/>
    <w:rsid w:val="00C2423E"/>
    <w:rsid w:val="00C30229"/>
    <w:rsid w:val="00C30894"/>
    <w:rsid w:val="00C309AE"/>
    <w:rsid w:val="00C33668"/>
    <w:rsid w:val="00C43C18"/>
    <w:rsid w:val="00C521FF"/>
    <w:rsid w:val="00C54B6D"/>
    <w:rsid w:val="00C57157"/>
    <w:rsid w:val="00C5767E"/>
    <w:rsid w:val="00C6331B"/>
    <w:rsid w:val="00C71995"/>
    <w:rsid w:val="00C75C71"/>
    <w:rsid w:val="00C86174"/>
    <w:rsid w:val="00CA3D90"/>
    <w:rsid w:val="00CB6727"/>
    <w:rsid w:val="00CC1EAE"/>
    <w:rsid w:val="00CE264F"/>
    <w:rsid w:val="00CE4814"/>
    <w:rsid w:val="00CE4831"/>
    <w:rsid w:val="00CE4E48"/>
    <w:rsid w:val="00CE6E17"/>
    <w:rsid w:val="00CE7BF8"/>
    <w:rsid w:val="00D03515"/>
    <w:rsid w:val="00D11BF9"/>
    <w:rsid w:val="00D16175"/>
    <w:rsid w:val="00D213C4"/>
    <w:rsid w:val="00D26910"/>
    <w:rsid w:val="00D329A9"/>
    <w:rsid w:val="00D32DC7"/>
    <w:rsid w:val="00D51BB2"/>
    <w:rsid w:val="00D65192"/>
    <w:rsid w:val="00D751BE"/>
    <w:rsid w:val="00D7597F"/>
    <w:rsid w:val="00D8269E"/>
    <w:rsid w:val="00D83091"/>
    <w:rsid w:val="00D853B2"/>
    <w:rsid w:val="00DA2F0B"/>
    <w:rsid w:val="00DB5C51"/>
    <w:rsid w:val="00DB6754"/>
    <w:rsid w:val="00DC3DC2"/>
    <w:rsid w:val="00DE0720"/>
    <w:rsid w:val="00DE71E5"/>
    <w:rsid w:val="00DF66F9"/>
    <w:rsid w:val="00E00FF3"/>
    <w:rsid w:val="00E036F2"/>
    <w:rsid w:val="00E07569"/>
    <w:rsid w:val="00E13E52"/>
    <w:rsid w:val="00E15F95"/>
    <w:rsid w:val="00E256BB"/>
    <w:rsid w:val="00E25B73"/>
    <w:rsid w:val="00E27DA7"/>
    <w:rsid w:val="00E32F58"/>
    <w:rsid w:val="00E422A2"/>
    <w:rsid w:val="00E5079A"/>
    <w:rsid w:val="00E519D2"/>
    <w:rsid w:val="00E53C24"/>
    <w:rsid w:val="00E6186F"/>
    <w:rsid w:val="00E6475C"/>
    <w:rsid w:val="00E66B12"/>
    <w:rsid w:val="00E83ADE"/>
    <w:rsid w:val="00E862F0"/>
    <w:rsid w:val="00EA4746"/>
    <w:rsid w:val="00EA4CEA"/>
    <w:rsid w:val="00EB2BAD"/>
    <w:rsid w:val="00ED7905"/>
    <w:rsid w:val="00EE1CB6"/>
    <w:rsid w:val="00EE499A"/>
    <w:rsid w:val="00EF071B"/>
    <w:rsid w:val="00EF3E9D"/>
    <w:rsid w:val="00F15D23"/>
    <w:rsid w:val="00F232D2"/>
    <w:rsid w:val="00F37301"/>
    <w:rsid w:val="00F4099E"/>
    <w:rsid w:val="00F40DE9"/>
    <w:rsid w:val="00F413AB"/>
    <w:rsid w:val="00F42324"/>
    <w:rsid w:val="00F518EA"/>
    <w:rsid w:val="00F65C3C"/>
    <w:rsid w:val="00F66EBB"/>
    <w:rsid w:val="00F85FDA"/>
    <w:rsid w:val="00FA708B"/>
    <w:rsid w:val="00FB3451"/>
    <w:rsid w:val="00FB60C8"/>
    <w:rsid w:val="00FC12A6"/>
    <w:rsid w:val="00FC5CD5"/>
    <w:rsid w:val="00FD576B"/>
    <w:rsid w:val="00FE53CE"/>
    <w:rsid w:val="00FF0AA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754F"/>
  <w15:docId w15:val="{A22E9ED0-3445-42C6-8B84-25DD73A1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1D86"/>
    <w:pPr>
      <w:suppressAutoHyphens/>
      <w:spacing w:before="240" w:after="240" w:line="240" w:lineRule="auto"/>
      <w:jc w:val="both"/>
    </w:pPr>
    <w:rPr>
      <w:rFonts w:ascii="Arial" w:eastAsiaTheme="minorEastAsia" w:hAnsi="Arial" w:cs="Times New Roman"/>
      <w:szCs w:val="24"/>
      <w:lang w:eastAsia="de-DE"/>
    </w:rPr>
  </w:style>
  <w:style w:type="paragraph" w:styleId="berschrift1">
    <w:name w:val="heading 1"/>
    <w:basedOn w:val="berschrift3"/>
    <w:next w:val="Standard"/>
    <w:uiPriority w:val="9"/>
    <w:qFormat/>
    <w:rsid w:val="003923EC"/>
    <w:pPr>
      <w:numPr>
        <w:numId w:val="0"/>
      </w:numPr>
      <w:outlineLvl w:val="0"/>
    </w:pPr>
  </w:style>
  <w:style w:type="paragraph" w:styleId="berschrift2">
    <w:name w:val="heading 2"/>
    <w:basedOn w:val="Standard"/>
    <w:next w:val="Standard"/>
    <w:uiPriority w:val="9"/>
    <w:unhideWhenUsed/>
    <w:qFormat/>
    <w:rsid w:val="00501F01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03E18"/>
    <w:pPr>
      <w:keepNext/>
      <w:keepLines/>
      <w:widowControl w:val="0"/>
      <w:numPr>
        <w:numId w:val="1"/>
      </w:numPr>
      <w:spacing w:before="360"/>
      <w:ind w:left="720"/>
      <w:jc w:val="center"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DD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B1DDF"/>
  </w:style>
  <w:style w:type="character" w:customStyle="1" w:styleId="FuzeileZchn">
    <w:name w:val="Fußzeile Zchn"/>
    <w:basedOn w:val="Absatz-Standardschriftart"/>
    <w:link w:val="Fuzeile"/>
    <w:uiPriority w:val="99"/>
    <w:rsid w:val="007B1DDF"/>
  </w:style>
  <w:style w:type="character" w:styleId="Kommentarzeichen">
    <w:name w:val="annotation reference"/>
    <w:basedOn w:val="Absatz-Standardschriftart"/>
    <w:uiPriority w:val="99"/>
    <w:semiHidden/>
    <w:unhideWhenUsed/>
    <w:rsid w:val="001373B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73B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3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Internetlink">
    <w:name w:val="Internetlink"/>
    <w:basedOn w:val="Absatz-Standardschriftart"/>
    <w:uiPriority w:val="99"/>
    <w:unhideWhenUsed/>
    <w:rsid w:val="005236CB"/>
    <w:rPr>
      <w:color w:val="0000FF" w:themeColor="hyperlink"/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3AE9"/>
    <w:rPr>
      <w:rFonts w:ascii="Arial" w:eastAsiaTheme="minorEastAsia" w:hAnsi="Arial"/>
      <w:b/>
      <w:color w:val="808080"/>
      <w:sz w:val="28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254BC"/>
    <w:rPr>
      <w:rFonts w:asciiTheme="majorHAnsi" w:eastAsiaTheme="majorEastAsia" w:hAnsiTheme="majorHAnsi" w:cstheme="majorBidi"/>
      <w:b/>
      <w:color w:val="F79646"/>
      <w:sz w:val="48"/>
      <w:szCs w:val="5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9674B"/>
    <w:rPr>
      <w:color w:val="800080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39674B"/>
    <w:rPr>
      <w:rFonts w:ascii="Arial" w:eastAsia="Calibri" w:hAnsi="Arial" w:cs="Times New Roman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39674B"/>
    <w:rPr>
      <w:rFonts w:ascii="Arial" w:eastAsia="Times New Roman" w:hAnsi="Arial" w:cs="Arial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39674B"/>
    <w:rPr>
      <w:rFonts w:ascii="Calibri" w:hAnsi="Calibri"/>
      <w:szCs w:val="21"/>
    </w:rPr>
  </w:style>
  <w:style w:type="paragraph" w:customStyle="1" w:styleId="berschrift">
    <w:name w:val="Überschrift"/>
    <w:basedOn w:val="Standard"/>
    <w:next w:val="Textkrper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39674B"/>
    <w:pPr>
      <w:spacing w:before="0" w:after="120" w:line="276" w:lineRule="auto"/>
      <w:jc w:val="left"/>
    </w:pPr>
    <w:rPr>
      <w:rFonts w:eastAsia="Calibri"/>
      <w:szCs w:val="22"/>
      <w:lang w:eastAsia="en-US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FormatvorlageUntertitelVor196Pt">
    <w:name w:val="Formatvorlage Untertitel + Vor:  196 Pt."/>
    <w:basedOn w:val="Untertitel"/>
    <w:rsid w:val="00633B60"/>
    <w:pPr>
      <w:spacing w:before="5360" w:after="120"/>
    </w:pPr>
    <w:rPr>
      <w:rFonts w:cs="Times New Roman"/>
      <w:bCs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3AE9"/>
    <w:pPr>
      <w:jc w:val="left"/>
    </w:pPr>
    <w:rPr>
      <w:rFonts w:cstheme="minorBidi"/>
      <w:b/>
      <w:color w:val="808080"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DDF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B1DD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1DD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1373B8"/>
    <w:rPr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1373B8"/>
    <w:rPr>
      <w:b/>
      <w:bCs/>
    </w:rPr>
  </w:style>
  <w:style w:type="paragraph" w:customStyle="1" w:styleId="AL">
    <w:name w:val="AL"/>
    <w:basedOn w:val="Standard"/>
    <w:rsid w:val="00780B0F"/>
    <w:pPr>
      <w:spacing w:line="360" w:lineRule="auto"/>
      <w:jc w:val="center"/>
    </w:pPr>
    <w:rPr>
      <w:rFonts w:asciiTheme="minorHAnsi" w:hAnsiTheme="minorHAnsi"/>
      <w:b/>
      <w:color w:val="0000FF"/>
      <w:sz w:val="22"/>
      <w:szCs w:val="20"/>
    </w:rPr>
  </w:style>
  <w:style w:type="paragraph" w:styleId="Listenabsatz">
    <w:name w:val="List Paragraph"/>
    <w:basedOn w:val="Standard"/>
    <w:uiPriority w:val="34"/>
    <w:qFormat/>
    <w:rsid w:val="006460A1"/>
    <w:pPr>
      <w:ind w:left="720"/>
      <w:contextualSpacing/>
    </w:pPr>
  </w:style>
  <w:style w:type="paragraph" w:customStyle="1" w:styleId="Inhaltsverzeichnis1">
    <w:name w:val="Inhaltsverzeichnis 1"/>
    <w:basedOn w:val="Standard"/>
    <w:next w:val="Standard"/>
    <w:autoRedefine/>
    <w:uiPriority w:val="39"/>
    <w:unhideWhenUsed/>
    <w:rsid w:val="00780B0F"/>
    <w:pPr>
      <w:tabs>
        <w:tab w:val="right" w:leader="dot" w:pos="9062"/>
      </w:tabs>
      <w:spacing w:before="120" w:after="120"/>
    </w:pPr>
    <w:rPr>
      <w:b/>
      <w:lang w:eastAsia="en-US"/>
    </w:rPr>
  </w:style>
  <w:style w:type="paragraph" w:customStyle="1" w:styleId="Absatz">
    <w:name w:val="Absatz"/>
    <w:basedOn w:val="Standard"/>
    <w:qFormat/>
    <w:rsid w:val="00501F01"/>
    <w:rPr>
      <w:rFonts w:eastAsiaTheme="minorHAnsi" w:cs="Arial"/>
      <w:szCs w:val="22"/>
      <w:lang w:eastAsia="en-US"/>
    </w:rPr>
  </w:style>
  <w:style w:type="paragraph" w:customStyle="1" w:styleId="Inhaltsverzeichnis3">
    <w:name w:val="Inhaltsverzeichnis 3"/>
    <w:basedOn w:val="Standard"/>
    <w:next w:val="Standard"/>
    <w:autoRedefine/>
    <w:uiPriority w:val="39"/>
    <w:unhideWhenUsed/>
    <w:rsid w:val="00780B0F"/>
    <w:pPr>
      <w:spacing w:before="0" w:after="0"/>
      <w:ind w:left="403"/>
    </w:pPr>
  </w:style>
  <w:style w:type="paragraph" w:customStyle="1" w:styleId="Inhaltsverzeichnis2">
    <w:name w:val="Inhaltsverzeichnis 2"/>
    <w:basedOn w:val="Standard"/>
    <w:next w:val="Standard"/>
    <w:autoRedefine/>
    <w:uiPriority w:val="39"/>
    <w:unhideWhenUsed/>
    <w:rsid w:val="00780B0F"/>
    <w:pPr>
      <w:tabs>
        <w:tab w:val="right" w:leader="dot" w:pos="9062"/>
      </w:tabs>
      <w:spacing w:before="120" w:after="120"/>
      <w:ind w:left="198"/>
    </w:pPr>
    <w:rPr>
      <w:b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254BC"/>
    <w:pPr>
      <w:jc w:val="left"/>
    </w:pPr>
    <w:rPr>
      <w:rFonts w:asciiTheme="majorHAnsi" w:eastAsiaTheme="majorEastAsia" w:hAnsiTheme="majorHAnsi" w:cstheme="majorBidi"/>
      <w:b/>
      <w:color w:val="F79646"/>
      <w:sz w:val="48"/>
      <w:szCs w:val="56"/>
    </w:rPr>
  </w:style>
  <w:style w:type="paragraph" w:styleId="Aufzhlungszeichen">
    <w:name w:val="List Bullet"/>
    <w:basedOn w:val="Standard"/>
    <w:uiPriority w:val="99"/>
    <w:semiHidden/>
    <w:unhideWhenUsed/>
    <w:rsid w:val="0039674B"/>
    <w:pPr>
      <w:spacing w:before="0" w:after="200" w:line="276" w:lineRule="auto"/>
      <w:contextualSpacing/>
      <w:jc w:val="left"/>
    </w:pPr>
    <w:rPr>
      <w:rFonts w:eastAsia="Calibri"/>
      <w:szCs w:val="22"/>
      <w:lang w:eastAsia="en-US"/>
    </w:rPr>
  </w:style>
  <w:style w:type="paragraph" w:styleId="Textkrper2">
    <w:name w:val="Body Text 2"/>
    <w:basedOn w:val="Standard"/>
    <w:link w:val="Textkrper2Zchn"/>
    <w:semiHidden/>
    <w:unhideWhenUsed/>
    <w:rsid w:val="0039674B"/>
    <w:pPr>
      <w:spacing w:before="0" w:after="0"/>
    </w:pPr>
    <w:rPr>
      <w:rFonts w:cs="Arial"/>
      <w:sz w:val="22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39674B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numbering" w:customStyle="1" w:styleId="KeineListe1">
    <w:name w:val="Keine Liste1"/>
    <w:uiPriority w:val="99"/>
    <w:semiHidden/>
    <w:unhideWhenUsed/>
    <w:rsid w:val="007B1DDF"/>
  </w:style>
  <w:style w:type="table" w:styleId="Tabellenraster">
    <w:name w:val="Table Grid"/>
    <w:basedOn w:val="NormaleTabelle"/>
    <w:uiPriority w:val="39"/>
    <w:rsid w:val="007B1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uiPriority w:val="59"/>
    <w:rsid w:val="0039674B"/>
    <w:pPr>
      <w:spacing w:line="240" w:lineRule="auto"/>
    </w:pPr>
    <w:rPr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D03CE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03CE"/>
    <w:rPr>
      <w:rFonts w:ascii="Arial" w:eastAsiaTheme="minorEastAsia" w:hAnsi="Arial" w:cs="Times New Roman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D03CE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3E18"/>
    <w:rPr>
      <w:rFonts w:ascii="Arial" w:eastAsiaTheme="majorEastAsia" w:hAnsi="Arial" w:cstheme="majorBidi"/>
      <w:b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B552D7"/>
    <w:pPr>
      <w:tabs>
        <w:tab w:val="left" w:pos="1100"/>
        <w:tab w:val="right" w:leader="dot" w:pos="9062"/>
      </w:tabs>
      <w:spacing w:before="0"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C2423E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23EC"/>
    <w:pPr>
      <w:widowControl/>
      <w:suppressAutoHyphens w:val="0"/>
      <w:spacing w:before="240" w:after="0" w:line="259" w:lineRule="auto"/>
      <w:jc w:val="left"/>
      <w:outlineLvl w:val="9"/>
    </w:pPr>
    <w:rPr>
      <w:rFonts w:asciiTheme="majorHAnsi" w:hAnsiTheme="majorHAnsi"/>
    </w:rPr>
  </w:style>
  <w:style w:type="paragraph" w:styleId="berarbeitung">
    <w:name w:val="Revision"/>
    <w:hidden/>
    <w:uiPriority w:val="99"/>
    <w:semiHidden/>
    <w:rsid w:val="00372474"/>
    <w:pPr>
      <w:spacing w:line="240" w:lineRule="auto"/>
    </w:pPr>
    <w:rPr>
      <w:rFonts w:ascii="Arial" w:eastAsiaTheme="minorEastAsia" w:hAnsi="Arial" w:cs="Times New Roman"/>
      <w:szCs w:val="24"/>
      <w:lang w:eastAsia="de-DE"/>
    </w:rPr>
  </w:style>
  <w:style w:type="paragraph" w:customStyle="1" w:styleId="Tabellentext">
    <w:name w:val="Tabellentext"/>
    <w:basedOn w:val="Standard"/>
    <w:uiPriority w:val="1"/>
    <w:qFormat/>
    <w:rsid w:val="00BB07FC"/>
    <w:pPr>
      <w:suppressAutoHyphens w:val="0"/>
      <w:spacing w:before="120" w:after="12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B4BEC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unhideWhenUsed/>
    <w:rsid w:val="002447C6"/>
    <w:pPr>
      <w:tabs>
        <w:tab w:val="right" w:leader="dot" w:pos="9060"/>
      </w:tabs>
      <w:spacing w:before="0" w:after="100"/>
    </w:pPr>
  </w:style>
  <w:style w:type="paragraph" w:customStyle="1" w:styleId="snormtext">
    <w:name w:val="snormtext"/>
    <w:basedOn w:val="Standard"/>
    <w:rsid w:val="00E519D2"/>
    <w:pPr>
      <w:suppressAutoHyphens w:val="0"/>
      <w:spacing w:before="0"/>
      <w:jc w:val="left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AED22D9A23F40B4A1C8264AADE084" ma:contentTypeVersion="2" ma:contentTypeDescription="Ein neues Dokument erstellen." ma:contentTypeScope="" ma:versionID="da702b8e2af31634f7eb7f6ef3c16a1f">
  <xsd:schema xmlns:xsd="http://www.w3.org/2001/XMLSchema" xmlns:xs="http://www.w3.org/2001/XMLSchema" xmlns:p="http://schemas.microsoft.com/office/2006/metadata/properties" xmlns:ns3="9f5c0c82-d3a0-4b82-baae-5d3c50fe50e5" targetNamespace="http://schemas.microsoft.com/office/2006/metadata/properties" ma:root="true" ma:fieldsID="0101e7045518362931b275914c4fd6d7" ns3:_="">
    <xsd:import namespace="9f5c0c82-d3a0-4b82-baae-5d3c50fe50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0c82-d3a0-4b82-baae-5d3c50fe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4B71-565B-42E2-8E93-AD5127342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E3A09-4F6F-458C-B9D2-6CBC1B86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0c82-d3a0-4b82-baae-5d3c50fe5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7EC5E-D598-4707-8CF6-E9C69B53D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E5728-0BCB-4F1A-B5A7-5BC9674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1473</Words>
  <Characters>9285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</dc:creator>
  <cp:lastModifiedBy>Thiele, Anna</cp:lastModifiedBy>
  <cp:revision>9</cp:revision>
  <cp:lastPrinted>2020-07-30T09:23:00Z</cp:lastPrinted>
  <dcterms:created xsi:type="dcterms:W3CDTF">2023-01-04T13:15:00Z</dcterms:created>
  <dcterms:modified xsi:type="dcterms:W3CDTF">2023-03-09T14:11:00Z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0x01010018CAED22D9A23F40B4A1C8264AADE084</vt:lpwstr>
  </property>
</Properties>
</file>