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AD51" w14:textId="70C6D5DE" w:rsidR="004E6EA4" w:rsidRPr="004E6EA4" w:rsidRDefault="003D2329" w:rsidP="004E6EA4">
      <w:pPr>
        <w:suppressAutoHyphens/>
        <w:spacing w:before="5360" w:after="120" w:line="240" w:lineRule="auto"/>
        <w:rPr>
          <w:rFonts w:ascii="Arial" w:eastAsia="SimHei" w:hAnsi="Arial" w:cs="Times New Roman"/>
          <w:b/>
          <w:bCs/>
          <w:color w:val="808080"/>
          <w:sz w:val="28"/>
          <w:szCs w:val="20"/>
          <w:lang w:eastAsia="de-DE"/>
        </w:rPr>
      </w:pPr>
      <w:r w:rsidRPr="005F17C2">
        <w:rPr>
          <w:rFonts w:ascii="Arial" w:eastAsia="SimHei" w:hAnsi="Arial" w:cs="Times New Roman"/>
          <w:b/>
          <w:bCs/>
          <w:color w:val="808080"/>
          <w:sz w:val="28"/>
          <w:szCs w:val="20"/>
          <w:lang w:eastAsia="de-DE"/>
        </w:rPr>
        <w:t>Philosophische</w:t>
      </w:r>
      <w:r w:rsidR="004E6EA4" w:rsidRPr="005F17C2">
        <w:rPr>
          <w:rFonts w:ascii="Arial" w:eastAsia="SimHei" w:hAnsi="Arial" w:cs="Times New Roman"/>
          <w:b/>
          <w:bCs/>
          <w:noProof/>
          <w:color w:val="808080"/>
          <w:sz w:val="28"/>
          <w:szCs w:val="20"/>
          <w:lang w:eastAsia="de-DE"/>
        </w:rPr>
        <w:drawing>
          <wp:anchor distT="0" distB="0" distL="114300" distR="114300" simplePos="0" relativeHeight="251659264" behindDoc="0" locked="0" layoutInCell="1" allowOverlap="1" wp14:anchorId="3846BD20" wp14:editId="0CD23B5C">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8"/>
                    <a:stretch>
                      <a:fillRect/>
                    </a:stretch>
                  </pic:blipFill>
                  <pic:spPr bwMode="auto">
                    <a:xfrm>
                      <a:off x="0" y="0"/>
                      <a:ext cx="3886200" cy="998855"/>
                    </a:xfrm>
                    <a:prstGeom prst="rect">
                      <a:avLst/>
                    </a:prstGeom>
                    <a:noFill/>
                    <a:ln w="9525">
                      <a:noFill/>
                      <a:miter lim="800000"/>
                      <a:headEnd/>
                      <a:tailEnd/>
                    </a:ln>
                  </pic:spPr>
                </pic:pic>
              </a:graphicData>
            </a:graphic>
          </wp:anchor>
        </w:drawing>
      </w:r>
      <w:r w:rsidR="004E6EA4" w:rsidRPr="005F17C2">
        <w:rPr>
          <w:rFonts w:ascii="Arial" w:eastAsia="SimHei" w:hAnsi="Arial" w:cs="Times New Roman"/>
          <w:b/>
          <w:bCs/>
          <w:color w:val="808080"/>
          <w:sz w:val="28"/>
          <w:szCs w:val="20"/>
          <w:lang w:eastAsia="de-DE"/>
        </w:rPr>
        <w:t xml:space="preserve"> Fakultät</w:t>
      </w:r>
    </w:p>
    <w:p w14:paraId="1FDEC556" w14:textId="17E69E9E" w:rsidR="004E6EA4" w:rsidRPr="004E6EA4" w:rsidRDefault="004E6EA4" w:rsidP="004E6EA4">
      <w:pPr>
        <w:suppressAutoHyphens/>
        <w:spacing w:before="240" w:after="240" w:line="240" w:lineRule="auto"/>
        <w:rPr>
          <w:rFonts w:ascii="Arial" w:eastAsia="SimHei" w:hAnsi="Arial" w:cs="Times New Roman"/>
          <w:szCs w:val="24"/>
          <w:lang w:eastAsia="de-DE"/>
        </w:rPr>
      </w:pPr>
      <w:r w:rsidRPr="004E6EA4">
        <w:rPr>
          <w:rFonts w:ascii="Arial" w:eastAsia="SimHei" w:hAnsi="Arial" w:cs="Arial"/>
          <w:b/>
          <w:color w:val="F79646"/>
          <w:sz w:val="48"/>
          <w:szCs w:val="56"/>
          <w:lang w:eastAsia="de-DE"/>
        </w:rPr>
        <w:t xml:space="preserve">Fachstudien- und </w:t>
      </w:r>
      <w:r w:rsidR="003D2329">
        <w:rPr>
          <w:rFonts w:ascii="Arial" w:eastAsia="SimHei" w:hAnsi="Arial" w:cs="Arial"/>
          <w:b/>
          <w:color w:val="F79646"/>
          <w:sz w:val="48"/>
          <w:szCs w:val="56"/>
          <w:lang w:eastAsia="de-DE"/>
        </w:rPr>
        <w:t>-p</w:t>
      </w:r>
      <w:r w:rsidRPr="004E6EA4">
        <w:rPr>
          <w:rFonts w:ascii="Arial" w:eastAsia="SimHei" w:hAnsi="Arial" w:cs="Arial"/>
          <w:b/>
          <w:color w:val="F79646"/>
          <w:sz w:val="48"/>
          <w:szCs w:val="56"/>
          <w:lang w:eastAsia="de-DE"/>
        </w:rPr>
        <w:t>rüfungsordnung</w:t>
      </w:r>
      <w:r w:rsidRPr="004E6EA4">
        <w:rPr>
          <w:rFonts w:ascii="Arial" w:eastAsia="SimHei" w:hAnsi="Arial" w:cs="Arial"/>
          <w:b/>
          <w:color w:val="F79646"/>
          <w:sz w:val="48"/>
          <w:szCs w:val="56"/>
          <w:lang w:eastAsia="de-DE"/>
        </w:rPr>
        <w:br/>
      </w:r>
      <w:r w:rsidRPr="004256A4">
        <w:rPr>
          <w:rFonts w:ascii="Arial" w:eastAsia="SimHei" w:hAnsi="Arial" w:cs="Arial"/>
          <w:color w:val="F79646"/>
          <w:sz w:val="48"/>
          <w:szCs w:val="56"/>
          <w:lang w:eastAsia="de-DE"/>
        </w:rPr>
        <w:t>M.</w:t>
      </w:r>
      <w:r w:rsidR="003D2329" w:rsidRPr="004256A4">
        <w:rPr>
          <w:rFonts w:ascii="Arial" w:eastAsia="SimHei" w:hAnsi="Arial" w:cs="Arial"/>
          <w:color w:val="F79646"/>
          <w:sz w:val="48"/>
          <w:szCs w:val="56"/>
          <w:lang w:eastAsia="de-DE"/>
        </w:rPr>
        <w:t>A</w:t>
      </w:r>
      <w:r w:rsidRPr="004256A4">
        <w:rPr>
          <w:rFonts w:ascii="Arial" w:eastAsia="SimHei" w:hAnsi="Arial" w:cs="Arial"/>
          <w:color w:val="F79646"/>
          <w:sz w:val="48"/>
          <w:szCs w:val="56"/>
          <w:lang w:eastAsia="de-DE"/>
        </w:rPr>
        <w:t xml:space="preserve">. </w:t>
      </w:r>
      <w:r w:rsidRPr="004256A4">
        <w:rPr>
          <w:rFonts w:ascii="Arial" w:eastAsia="Times New Roman" w:hAnsi="Arial" w:cs="Arial"/>
          <w:color w:val="F49344"/>
          <w:sz w:val="48"/>
          <w:szCs w:val="48"/>
          <w:lang w:eastAsia="en-GB"/>
        </w:rPr>
        <w:t>Geschichte und Gesellschaft</w:t>
      </w:r>
    </w:p>
    <w:p w14:paraId="4045291B" w14:textId="48D29E09" w:rsidR="004E6EA4" w:rsidRDefault="004E6EA4" w:rsidP="004E6EA4">
      <w:pPr>
        <w:suppressAutoHyphens/>
        <w:spacing w:before="240" w:after="240" w:line="240" w:lineRule="auto"/>
        <w:rPr>
          <w:rFonts w:ascii="Arial" w:eastAsia="SimHei" w:hAnsi="Arial" w:cs="Arial"/>
          <w:color w:val="808080"/>
          <w:sz w:val="28"/>
          <w:szCs w:val="28"/>
          <w:lang w:eastAsia="de-DE"/>
        </w:rPr>
      </w:pPr>
      <w:r w:rsidRPr="004E6EA4">
        <w:rPr>
          <w:rFonts w:ascii="Arial" w:eastAsia="SimHei" w:hAnsi="Arial" w:cs="Arial"/>
          <w:b/>
          <w:color w:val="808080"/>
          <w:sz w:val="28"/>
          <w:lang w:eastAsia="de-DE"/>
        </w:rPr>
        <w:t xml:space="preserve">vom </w:t>
      </w:r>
      <w:r w:rsidR="00463FB4">
        <w:rPr>
          <w:rFonts w:ascii="Arial" w:eastAsia="SimHei" w:hAnsi="Arial" w:cs="Arial"/>
          <w:b/>
          <w:color w:val="808080"/>
          <w:sz w:val="28"/>
          <w:lang w:eastAsia="de-DE"/>
        </w:rPr>
        <w:t>22</w:t>
      </w:r>
      <w:r w:rsidR="008E4429">
        <w:rPr>
          <w:rFonts w:ascii="Arial" w:eastAsia="SimHei" w:hAnsi="Arial" w:cs="Arial"/>
          <w:b/>
          <w:color w:val="808080"/>
          <w:sz w:val="28"/>
          <w:lang w:eastAsia="de-DE"/>
        </w:rPr>
        <w:t>. Juni 2023</w:t>
      </w:r>
      <w:r w:rsidRPr="004E6EA4">
        <w:rPr>
          <w:rFonts w:ascii="Arial" w:eastAsia="SimHei" w:hAnsi="Arial" w:cs="Arial"/>
          <w:b/>
          <w:color w:val="808080"/>
          <w:sz w:val="28"/>
          <w:lang w:eastAsia="de-DE"/>
        </w:rPr>
        <w:br/>
      </w:r>
    </w:p>
    <w:p w14:paraId="22C510D5" w14:textId="77777777" w:rsidR="004E6EA4" w:rsidRDefault="004E6EA4">
      <w:pPr>
        <w:rPr>
          <w:rFonts w:ascii="Arial" w:eastAsia="SimHei" w:hAnsi="Arial" w:cs="Arial"/>
          <w:color w:val="808080"/>
          <w:sz w:val="28"/>
          <w:szCs w:val="28"/>
          <w:lang w:eastAsia="de-DE"/>
        </w:rPr>
      </w:pPr>
      <w:r>
        <w:rPr>
          <w:rFonts w:ascii="Arial" w:eastAsia="SimHei" w:hAnsi="Arial" w:cs="Arial"/>
          <w:color w:val="808080"/>
          <w:sz w:val="28"/>
          <w:szCs w:val="28"/>
          <w:lang w:eastAsia="de-DE"/>
        </w:rPr>
        <w:br w:type="page"/>
      </w:r>
    </w:p>
    <w:p w14:paraId="008CAAFE" w14:textId="77777777" w:rsidR="004E6EA4" w:rsidRPr="004E6EA4" w:rsidRDefault="004E6EA4" w:rsidP="004E6EA4">
      <w:pPr>
        <w:suppressAutoHyphens/>
        <w:spacing w:before="240" w:after="240" w:line="240" w:lineRule="auto"/>
        <w:rPr>
          <w:rFonts w:ascii="Arial" w:eastAsia="SimHei" w:hAnsi="Arial" w:cs="Arial"/>
          <w:color w:val="808080"/>
          <w:sz w:val="28"/>
          <w:szCs w:val="28"/>
          <w:lang w:eastAsia="de-DE"/>
        </w:rPr>
      </w:pPr>
    </w:p>
    <w:p w14:paraId="457585BE" w14:textId="77777777" w:rsidR="009D0222" w:rsidRPr="009D0222" w:rsidRDefault="009D0222" w:rsidP="009D0222">
      <w:pPr>
        <w:spacing w:after="0" w:line="360" w:lineRule="exact"/>
        <w:jc w:val="center"/>
        <w:rPr>
          <w:rFonts w:ascii="Arial" w:eastAsia="Times New Roman" w:hAnsi="Arial" w:cs="Arial"/>
          <w:b/>
          <w:color w:val="0000FF"/>
          <w:szCs w:val="20"/>
          <w:lang w:eastAsia="de-DE"/>
        </w:rPr>
      </w:pPr>
      <w:r w:rsidRPr="009D0222">
        <w:rPr>
          <w:rFonts w:ascii="Arial" w:eastAsia="Times New Roman" w:hAnsi="Arial" w:cs="Arial"/>
          <w:b/>
          <w:color w:val="0000FF"/>
          <w:szCs w:val="20"/>
          <w:lang w:eastAsia="de-DE"/>
        </w:rPr>
        <w:t xml:space="preserve">Bitte beachten: </w:t>
      </w:r>
    </w:p>
    <w:p w14:paraId="4898B492" w14:textId="77777777" w:rsidR="009D0222" w:rsidRPr="009D0222" w:rsidRDefault="009D0222" w:rsidP="009D0222">
      <w:pPr>
        <w:spacing w:after="0" w:line="360" w:lineRule="exact"/>
        <w:jc w:val="center"/>
        <w:rPr>
          <w:rFonts w:ascii="Arial" w:eastAsia="Times New Roman" w:hAnsi="Arial" w:cs="Arial"/>
          <w:b/>
          <w:color w:val="0000FF"/>
          <w:szCs w:val="20"/>
          <w:lang w:eastAsia="de-DE"/>
        </w:rPr>
      </w:pPr>
      <w:r w:rsidRPr="009D0222">
        <w:rPr>
          <w:rFonts w:ascii="Arial" w:eastAsia="Times New Roman" w:hAnsi="Arial" w:cs="Arial"/>
          <w:b/>
          <w:color w:val="0000FF"/>
          <w:szCs w:val="20"/>
          <w:lang w:eastAsia="de-DE"/>
        </w:rPr>
        <w:t>Rechtlich verbindlich ist ausschlie</w:t>
      </w:r>
      <w:bookmarkStart w:id="0" w:name="_GoBack"/>
      <w:bookmarkEnd w:id="0"/>
      <w:r w:rsidRPr="009D0222">
        <w:rPr>
          <w:rFonts w:ascii="Arial" w:eastAsia="Times New Roman" w:hAnsi="Arial" w:cs="Arial"/>
          <w:b/>
          <w:color w:val="0000FF"/>
          <w:szCs w:val="20"/>
          <w:lang w:eastAsia="de-DE"/>
        </w:rPr>
        <w:t xml:space="preserve">ßlich der amtliche, </w:t>
      </w:r>
    </w:p>
    <w:p w14:paraId="1F4A69BE" w14:textId="25542A1F" w:rsidR="009D0222" w:rsidRDefault="009D0222" w:rsidP="009D0222">
      <w:pPr>
        <w:pStyle w:val="KeinLeerraum"/>
        <w:jc w:val="center"/>
        <w:rPr>
          <w:rFonts w:eastAsiaTheme="minorEastAsia"/>
          <w:b/>
          <w:bCs/>
          <w:sz w:val="28"/>
          <w:szCs w:val="28"/>
          <w:lang w:eastAsia="de-DE"/>
        </w:rPr>
      </w:pPr>
      <w:r w:rsidRPr="009D0222">
        <w:rPr>
          <w:b/>
          <w:color w:val="0000FF"/>
          <w:sz w:val="22"/>
        </w:rPr>
        <w:t>im offiziellen Amtsblatt veröffentlichte Text.</w:t>
      </w:r>
    </w:p>
    <w:p w14:paraId="6DE2018C" w14:textId="56F8BBD3" w:rsidR="00E70381" w:rsidRPr="004E6EA4" w:rsidRDefault="00E70381" w:rsidP="004E6EA4">
      <w:pPr>
        <w:pStyle w:val="KeinLeerraum"/>
        <w:spacing w:before="960" w:after="240"/>
        <w:jc w:val="center"/>
        <w:rPr>
          <w:rFonts w:eastAsiaTheme="minorEastAsia"/>
          <w:b/>
          <w:bCs/>
          <w:sz w:val="28"/>
          <w:szCs w:val="28"/>
          <w:lang w:eastAsia="de-DE"/>
        </w:rPr>
      </w:pPr>
      <w:r w:rsidRPr="004E6EA4">
        <w:rPr>
          <w:rFonts w:eastAsiaTheme="minorEastAsia"/>
          <w:b/>
          <w:bCs/>
          <w:sz w:val="28"/>
          <w:szCs w:val="28"/>
          <w:lang w:eastAsia="de-DE"/>
        </w:rPr>
        <w:t>Fachstudien- und -prüfungsordnung</w:t>
      </w:r>
    </w:p>
    <w:p w14:paraId="12624E2D" w14:textId="77777777" w:rsidR="00E70381" w:rsidRPr="004E6EA4" w:rsidRDefault="00E70381" w:rsidP="004E6EA4">
      <w:pPr>
        <w:pStyle w:val="KeinLeerraum"/>
        <w:spacing w:after="240"/>
        <w:jc w:val="center"/>
        <w:rPr>
          <w:rFonts w:eastAsiaTheme="minorEastAsia"/>
          <w:b/>
          <w:bCs/>
          <w:sz w:val="28"/>
          <w:szCs w:val="28"/>
          <w:lang w:eastAsia="de-DE"/>
        </w:rPr>
      </w:pPr>
      <w:r w:rsidRPr="004E6EA4">
        <w:rPr>
          <w:rFonts w:eastAsiaTheme="minorEastAsia"/>
          <w:b/>
          <w:bCs/>
          <w:sz w:val="28"/>
          <w:szCs w:val="28"/>
          <w:lang w:eastAsia="de-DE"/>
        </w:rPr>
        <w:t>für den Masterstudiengang</w:t>
      </w:r>
    </w:p>
    <w:p w14:paraId="605DC0A1" w14:textId="77777777" w:rsidR="00E70381" w:rsidRPr="004E6EA4" w:rsidRDefault="00E70381" w:rsidP="004E6EA4">
      <w:pPr>
        <w:pStyle w:val="KeinLeerraum"/>
        <w:spacing w:after="240"/>
        <w:jc w:val="center"/>
        <w:rPr>
          <w:rFonts w:eastAsiaTheme="minorEastAsia"/>
          <w:b/>
          <w:bCs/>
          <w:sz w:val="28"/>
          <w:szCs w:val="28"/>
          <w:lang w:eastAsia="de-DE"/>
        </w:rPr>
      </w:pPr>
      <w:r w:rsidRPr="004E6EA4">
        <w:rPr>
          <w:rFonts w:eastAsiaTheme="minorEastAsia"/>
          <w:b/>
          <w:bCs/>
          <w:sz w:val="28"/>
          <w:szCs w:val="28"/>
          <w:lang w:eastAsia="de-DE"/>
        </w:rPr>
        <w:t>„Geschichte und Gesellschaft“</w:t>
      </w:r>
    </w:p>
    <w:p w14:paraId="07B3C7BE" w14:textId="77777777" w:rsidR="00E70381" w:rsidRPr="004E6EA4" w:rsidRDefault="00E70381" w:rsidP="004E6EA4">
      <w:pPr>
        <w:pStyle w:val="KeinLeerraum"/>
        <w:spacing w:after="240"/>
        <w:jc w:val="center"/>
        <w:rPr>
          <w:rFonts w:eastAsiaTheme="minorEastAsia"/>
          <w:b/>
          <w:bCs/>
          <w:sz w:val="28"/>
          <w:szCs w:val="28"/>
          <w:lang w:eastAsia="de-DE"/>
        </w:rPr>
      </w:pPr>
      <w:r w:rsidRPr="004E6EA4">
        <w:rPr>
          <w:rFonts w:eastAsiaTheme="minorEastAsia"/>
          <w:b/>
          <w:bCs/>
          <w:sz w:val="28"/>
          <w:szCs w:val="28"/>
          <w:lang w:eastAsia="de-DE"/>
        </w:rPr>
        <w:t>an der Universität Passau</w:t>
      </w:r>
    </w:p>
    <w:p w14:paraId="1702830A" w14:textId="77777777" w:rsidR="00E70381" w:rsidRPr="007F0DBC" w:rsidRDefault="00E70381" w:rsidP="00E70381">
      <w:pPr>
        <w:pStyle w:val="KeinLeerraum"/>
        <w:jc w:val="center"/>
        <w:rPr>
          <w:rFonts w:cs="Arial"/>
          <w:b/>
          <w:sz w:val="22"/>
        </w:rPr>
      </w:pPr>
    </w:p>
    <w:p w14:paraId="79464B96" w14:textId="04FC4354" w:rsidR="004E6EA4" w:rsidRPr="004E6EA4" w:rsidRDefault="004E6EA4" w:rsidP="004E6EA4">
      <w:pPr>
        <w:suppressAutoHyphens/>
        <w:spacing w:before="240" w:after="240" w:line="240" w:lineRule="auto"/>
        <w:jc w:val="center"/>
        <w:rPr>
          <w:rFonts w:ascii="Arial" w:eastAsiaTheme="minorEastAsia" w:hAnsi="Arial" w:cs="Times New Roman"/>
          <w:b/>
          <w:bCs/>
          <w:sz w:val="24"/>
          <w:szCs w:val="28"/>
          <w:lang w:eastAsia="de-DE"/>
        </w:rPr>
      </w:pPr>
      <w:r w:rsidRPr="004E6EA4">
        <w:rPr>
          <w:rFonts w:ascii="Arial" w:eastAsiaTheme="minorEastAsia" w:hAnsi="Arial" w:cs="Times New Roman"/>
          <w:b/>
          <w:bCs/>
          <w:sz w:val="24"/>
          <w:szCs w:val="28"/>
          <w:lang w:eastAsia="de-DE"/>
        </w:rPr>
        <w:t>V</w:t>
      </w:r>
      <w:r w:rsidR="00E70381" w:rsidRPr="004E6EA4">
        <w:rPr>
          <w:rFonts w:ascii="Arial" w:eastAsiaTheme="minorEastAsia" w:hAnsi="Arial" w:cs="Times New Roman"/>
          <w:b/>
          <w:bCs/>
          <w:sz w:val="24"/>
          <w:szCs w:val="28"/>
          <w:lang w:eastAsia="de-DE"/>
        </w:rPr>
        <w:t xml:space="preserve">om </w:t>
      </w:r>
      <w:r w:rsidR="00463FB4">
        <w:rPr>
          <w:rFonts w:ascii="Arial" w:eastAsiaTheme="minorEastAsia" w:hAnsi="Arial" w:cs="Times New Roman"/>
          <w:b/>
          <w:bCs/>
          <w:sz w:val="24"/>
          <w:szCs w:val="28"/>
          <w:lang w:eastAsia="de-DE"/>
        </w:rPr>
        <w:t>22</w:t>
      </w:r>
      <w:r w:rsidR="005F17C2">
        <w:rPr>
          <w:rFonts w:ascii="Arial" w:eastAsiaTheme="minorEastAsia" w:hAnsi="Arial" w:cs="Times New Roman"/>
          <w:b/>
          <w:bCs/>
          <w:sz w:val="24"/>
          <w:szCs w:val="28"/>
          <w:lang w:eastAsia="de-DE"/>
        </w:rPr>
        <w:t>. Juni 2023</w:t>
      </w:r>
    </w:p>
    <w:p w14:paraId="0C244B89" w14:textId="0249DF3D" w:rsidR="00E70381" w:rsidRPr="004E6EA4" w:rsidRDefault="00E70381" w:rsidP="003D2329">
      <w:pPr>
        <w:suppressAutoHyphens/>
        <w:spacing w:before="720" w:after="240" w:line="276" w:lineRule="auto"/>
        <w:jc w:val="both"/>
        <w:rPr>
          <w:rFonts w:ascii="Arial" w:eastAsiaTheme="minorEastAsia" w:hAnsi="Arial" w:cs="Arial"/>
          <w:lang w:eastAsia="de-DE"/>
        </w:rPr>
      </w:pPr>
      <w:r w:rsidRPr="004E6EA4">
        <w:rPr>
          <w:rFonts w:ascii="Arial" w:eastAsiaTheme="minorEastAsia" w:hAnsi="Arial" w:cs="Arial"/>
          <w:lang w:eastAsia="de-DE"/>
        </w:rPr>
        <w:t xml:space="preserve">Aufgrund von Art. 9 Sätze 1 und 2 in Verbindung mit Art. 80 Abs. 1 Satz 1, 84 Abs. 2 Satz 1, 90 Abs. 1 Satz 2 des Bayerischen Hochschulinnovationsgesetzes (BayHIG) vom 5. August 2022 (GVBl. S. 414, </w:t>
      </w:r>
      <w:proofErr w:type="spellStart"/>
      <w:r w:rsidRPr="004E6EA4">
        <w:rPr>
          <w:rFonts w:ascii="Arial" w:eastAsiaTheme="minorEastAsia" w:hAnsi="Arial" w:cs="Arial"/>
          <w:lang w:eastAsia="de-DE"/>
        </w:rPr>
        <w:t>BayRS</w:t>
      </w:r>
      <w:proofErr w:type="spellEnd"/>
      <w:r w:rsidRPr="004E6EA4">
        <w:rPr>
          <w:rFonts w:ascii="Arial" w:eastAsiaTheme="minorEastAsia" w:hAnsi="Arial" w:cs="Arial"/>
          <w:lang w:eastAsia="de-DE"/>
        </w:rPr>
        <w:t xml:space="preserve"> 2210-1-3-WK), das durch § 3 des Gesetzes vom 23. Dezember 2022 (GVBl. S. 709) geändert worden ist, erlässt die Universität Passau folgende Satzung:</w:t>
      </w:r>
    </w:p>
    <w:p w14:paraId="6705E353" w14:textId="67EEE1E3" w:rsidR="00E70381" w:rsidRPr="007F0DBC" w:rsidRDefault="00E70381">
      <w:pPr>
        <w:rPr>
          <w:rFonts w:ascii="Arial" w:hAnsi="Arial" w:cs="Arial"/>
        </w:rPr>
      </w:pPr>
    </w:p>
    <w:p w14:paraId="6B1BB087" w14:textId="77777777" w:rsidR="00E70381" w:rsidRPr="004E6EA4" w:rsidRDefault="00E70381" w:rsidP="00E70381">
      <w:pPr>
        <w:rPr>
          <w:rFonts w:ascii="Arial" w:hAnsi="Arial" w:cs="Arial"/>
          <w:b/>
        </w:rPr>
      </w:pPr>
      <w:r w:rsidRPr="004E6EA4">
        <w:rPr>
          <w:rFonts w:ascii="Arial" w:hAnsi="Arial" w:cs="Arial"/>
          <w:b/>
        </w:rPr>
        <w:t>Inhaltsübersicht:</w:t>
      </w:r>
    </w:p>
    <w:p w14:paraId="20500B1A" w14:textId="77777777" w:rsidR="00E70381" w:rsidRPr="007F0DBC" w:rsidRDefault="00E70381" w:rsidP="00E70381">
      <w:pPr>
        <w:rPr>
          <w:rFonts w:ascii="Arial" w:hAnsi="Arial" w:cs="Arial"/>
        </w:rPr>
      </w:pPr>
      <w:r w:rsidRPr="007F0DBC">
        <w:rPr>
          <w:rFonts w:ascii="Arial" w:hAnsi="Arial" w:cs="Arial"/>
        </w:rPr>
        <w:t>§ 1</w:t>
      </w:r>
      <w:r w:rsidRPr="007F0DBC">
        <w:rPr>
          <w:rFonts w:ascii="Arial" w:hAnsi="Arial" w:cs="Arial"/>
        </w:rPr>
        <w:tab/>
        <w:t>Geltungsbereich</w:t>
      </w:r>
    </w:p>
    <w:p w14:paraId="39C6B931" w14:textId="77777777" w:rsidR="00E70381" w:rsidRPr="007F0DBC" w:rsidRDefault="00E70381" w:rsidP="00E70381">
      <w:pPr>
        <w:rPr>
          <w:rFonts w:ascii="Arial" w:hAnsi="Arial" w:cs="Arial"/>
        </w:rPr>
      </w:pPr>
      <w:r w:rsidRPr="007F0DBC">
        <w:rPr>
          <w:rFonts w:ascii="Arial" w:hAnsi="Arial" w:cs="Arial"/>
        </w:rPr>
        <w:t>§ 2</w:t>
      </w:r>
      <w:r w:rsidRPr="007F0DBC">
        <w:rPr>
          <w:rFonts w:ascii="Arial" w:hAnsi="Arial" w:cs="Arial"/>
        </w:rPr>
        <w:tab/>
        <w:t>Gegenstand und Ziele des Studiums, Studienbeginn</w:t>
      </w:r>
    </w:p>
    <w:p w14:paraId="17BB50FD" w14:textId="77777777" w:rsidR="00E70381" w:rsidRPr="007F0DBC" w:rsidRDefault="00E70381" w:rsidP="00E70381">
      <w:pPr>
        <w:rPr>
          <w:rFonts w:ascii="Arial" w:hAnsi="Arial" w:cs="Arial"/>
        </w:rPr>
      </w:pPr>
      <w:r w:rsidRPr="007F0DBC">
        <w:rPr>
          <w:rFonts w:ascii="Arial" w:hAnsi="Arial" w:cs="Arial"/>
        </w:rPr>
        <w:t>§ 3</w:t>
      </w:r>
      <w:r w:rsidRPr="007F0DBC">
        <w:rPr>
          <w:rFonts w:ascii="Arial" w:hAnsi="Arial" w:cs="Arial"/>
        </w:rPr>
        <w:tab/>
        <w:t>Qualifikation (Fachanteile, Note und Sprachkenntnisse)</w:t>
      </w:r>
    </w:p>
    <w:p w14:paraId="081EB8A1" w14:textId="77777777" w:rsidR="00E70381" w:rsidRPr="007F0DBC" w:rsidRDefault="00E70381" w:rsidP="00E70381">
      <w:pPr>
        <w:rPr>
          <w:rFonts w:ascii="Arial" w:hAnsi="Arial" w:cs="Arial"/>
        </w:rPr>
      </w:pPr>
      <w:r w:rsidRPr="007F0DBC">
        <w:rPr>
          <w:rFonts w:ascii="Arial" w:hAnsi="Arial" w:cs="Arial"/>
        </w:rPr>
        <w:t>§ 4</w:t>
      </w:r>
      <w:r w:rsidRPr="007F0DBC">
        <w:rPr>
          <w:rFonts w:ascii="Arial" w:hAnsi="Arial" w:cs="Arial"/>
        </w:rPr>
        <w:tab/>
        <w:t>Modulbereiche und Gesamtnote</w:t>
      </w:r>
    </w:p>
    <w:p w14:paraId="1D9DAD3D" w14:textId="77777777" w:rsidR="00E70381" w:rsidRPr="007F0DBC" w:rsidRDefault="00E70381" w:rsidP="00E70381">
      <w:pPr>
        <w:rPr>
          <w:rFonts w:ascii="Arial" w:hAnsi="Arial" w:cs="Arial"/>
        </w:rPr>
      </w:pPr>
      <w:r w:rsidRPr="007F0DBC">
        <w:rPr>
          <w:rFonts w:ascii="Arial" w:hAnsi="Arial" w:cs="Arial"/>
        </w:rPr>
        <w:t>§ 5</w:t>
      </w:r>
      <w:r w:rsidRPr="007F0DBC">
        <w:rPr>
          <w:rFonts w:ascii="Arial" w:hAnsi="Arial" w:cs="Arial"/>
        </w:rPr>
        <w:tab/>
        <w:t>Modulbereich A: „Grundlagen historischer Forschung und Kommunikation“</w:t>
      </w:r>
    </w:p>
    <w:p w14:paraId="450BD234" w14:textId="77777777" w:rsidR="00E70381" w:rsidRPr="007F0DBC" w:rsidRDefault="00E70381" w:rsidP="00E70381">
      <w:pPr>
        <w:rPr>
          <w:rFonts w:ascii="Arial" w:hAnsi="Arial" w:cs="Arial"/>
        </w:rPr>
      </w:pPr>
      <w:r w:rsidRPr="007F0DBC">
        <w:rPr>
          <w:rFonts w:ascii="Arial" w:hAnsi="Arial" w:cs="Arial"/>
        </w:rPr>
        <w:t>§ 6</w:t>
      </w:r>
      <w:r w:rsidRPr="007F0DBC">
        <w:rPr>
          <w:rFonts w:ascii="Arial" w:hAnsi="Arial" w:cs="Arial"/>
        </w:rPr>
        <w:tab/>
        <w:t>Modulbereich B: „Geschichte als Beruf“</w:t>
      </w:r>
    </w:p>
    <w:p w14:paraId="718BF4F2" w14:textId="77777777" w:rsidR="00E70381" w:rsidRPr="007F0DBC" w:rsidRDefault="00E70381" w:rsidP="00E70381">
      <w:pPr>
        <w:rPr>
          <w:rFonts w:ascii="Arial" w:hAnsi="Arial" w:cs="Arial"/>
        </w:rPr>
      </w:pPr>
      <w:r w:rsidRPr="007F0DBC">
        <w:rPr>
          <w:rFonts w:ascii="Arial" w:hAnsi="Arial" w:cs="Arial"/>
        </w:rPr>
        <w:t>§ 7</w:t>
      </w:r>
      <w:r w:rsidRPr="007F0DBC">
        <w:rPr>
          <w:rFonts w:ascii="Arial" w:hAnsi="Arial" w:cs="Arial"/>
        </w:rPr>
        <w:tab/>
        <w:t>Modulbereich C: „Vertiefungs- und Forschungsmodule“</w:t>
      </w:r>
    </w:p>
    <w:p w14:paraId="2140E2E0" w14:textId="77777777" w:rsidR="00E70381" w:rsidRPr="007F0DBC" w:rsidRDefault="00E70381" w:rsidP="00E70381">
      <w:pPr>
        <w:rPr>
          <w:rFonts w:ascii="Arial" w:hAnsi="Arial" w:cs="Arial"/>
        </w:rPr>
      </w:pPr>
      <w:r w:rsidRPr="007F0DBC">
        <w:rPr>
          <w:rFonts w:ascii="Arial" w:hAnsi="Arial" w:cs="Arial"/>
        </w:rPr>
        <w:t>§ 8</w:t>
      </w:r>
      <w:r w:rsidRPr="007F0DBC">
        <w:rPr>
          <w:rFonts w:ascii="Arial" w:hAnsi="Arial" w:cs="Arial"/>
        </w:rPr>
        <w:tab/>
        <w:t>Modul: „Kolloquium zur Masterarbeit“</w:t>
      </w:r>
    </w:p>
    <w:p w14:paraId="514C61B3" w14:textId="77777777" w:rsidR="00E70381" w:rsidRPr="007F0DBC" w:rsidRDefault="00E70381" w:rsidP="00E70381">
      <w:pPr>
        <w:rPr>
          <w:rFonts w:ascii="Arial" w:hAnsi="Arial" w:cs="Arial"/>
        </w:rPr>
      </w:pPr>
      <w:r w:rsidRPr="007F0DBC">
        <w:rPr>
          <w:rFonts w:ascii="Arial" w:hAnsi="Arial" w:cs="Arial"/>
        </w:rPr>
        <w:t>§ 9</w:t>
      </w:r>
      <w:r w:rsidRPr="007F0DBC">
        <w:rPr>
          <w:rFonts w:ascii="Arial" w:hAnsi="Arial" w:cs="Arial"/>
        </w:rPr>
        <w:tab/>
        <w:t>Masterarbeit</w:t>
      </w:r>
    </w:p>
    <w:p w14:paraId="7A4CDDF3" w14:textId="77777777" w:rsidR="00E70381" w:rsidRPr="007F0DBC" w:rsidRDefault="00E70381" w:rsidP="00E70381">
      <w:pPr>
        <w:rPr>
          <w:rFonts w:ascii="Arial" w:hAnsi="Arial" w:cs="Arial"/>
        </w:rPr>
      </w:pPr>
      <w:r w:rsidRPr="007F0DBC">
        <w:rPr>
          <w:rFonts w:ascii="Arial" w:hAnsi="Arial" w:cs="Arial"/>
        </w:rPr>
        <w:t>§ 10</w:t>
      </w:r>
      <w:r w:rsidRPr="007F0DBC">
        <w:rPr>
          <w:rFonts w:ascii="Arial" w:hAnsi="Arial" w:cs="Arial"/>
        </w:rPr>
        <w:tab/>
        <w:t>Zweite Wiederholung von Modulen und Notenverbesserung</w:t>
      </w:r>
    </w:p>
    <w:p w14:paraId="71EBAFE1" w14:textId="77777777" w:rsidR="00E70381" w:rsidRPr="007F0DBC" w:rsidRDefault="00E70381" w:rsidP="00E70381">
      <w:pPr>
        <w:rPr>
          <w:rFonts w:ascii="Arial" w:hAnsi="Arial" w:cs="Arial"/>
        </w:rPr>
      </w:pPr>
      <w:r w:rsidRPr="007F0DBC">
        <w:rPr>
          <w:rFonts w:ascii="Arial" w:hAnsi="Arial" w:cs="Arial"/>
        </w:rPr>
        <w:t>§ 11</w:t>
      </w:r>
      <w:r w:rsidRPr="007F0DBC">
        <w:rPr>
          <w:rFonts w:ascii="Arial" w:hAnsi="Arial" w:cs="Arial"/>
        </w:rPr>
        <w:tab/>
        <w:t>Zusammensetzung der Prüfungskommission</w:t>
      </w:r>
    </w:p>
    <w:p w14:paraId="79C74DA3" w14:textId="77777777" w:rsidR="00E70381" w:rsidRPr="007F0DBC" w:rsidRDefault="00E70381" w:rsidP="00E70381">
      <w:pPr>
        <w:rPr>
          <w:rFonts w:ascii="Arial" w:hAnsi="Arial" w:cs="Arial"/>
        </w:rPr>
      </w:pPr>
      <w:r w:rsidRPr="007F0DBC">
        <w:rPr>
          <w:rFonts w:ascii="Arial" w:hAnsi="Arial" w:cs="Arial"/>
        </w:rPr>
        <w:t>§ 12</w:t>
      </w:r>
      <w:r w:rsidRPr="007F0DBC">
        <w:rPr>
          <w:rFonts w:ascii="Arial" w:hAnsi="Arial" w:cs="Arial"/>
        </w:rPr>
        <w:tab/>
        <w:t>Inkrafttreten, Außerkrafttreten und Übergangsbestimmung</w:t>
      </w:r>
    </w:p>
    <w:p w14:paraId="365B151B" w14:textId="02706D59" w:rsidR="00E70381" w:rsidRPr="007F0DBC" w:rsidRDefault="007F0DBC">
      <w:pPr>
        <w:rPr>
          <w:rFonts w:ascii="Arial" w:hAnsi="Arial" w:cs="Arial"/>
        </w:rPr>
      </w:pPr>
      <w:r>
        <w:rPr>
          <w:rFonts w:ascii="Arial" w:hAnsi="Arial" w:cs="Arial"/>
        </w:rPr>
        <w:br w:type="page"/>
      </w:r>
    </w:p>
    <w:p w14:paraId="6D10810F" w14:textId="37058D06" w:rsidR="00E70381" w:rsidRPr="004E6EA4" w:rsidRDefault="00E70381" w:rsidP="004E6EA4">
      <w:pPr>
        <w:jc w:val="center"/>
        <w:rPr>
          <w:rFonts w:ascii="Arial" w:hAnsi="Arial" w:cs="Arial"/>
          <w:b/>
        </w:rPr>
      </w:pPr>
      <w:r w:rsidRPr="004E6EA4">
        <w:rPr>
          <w:rFonts w:ascii="Arial" w:hAnsi="Arial" w:cs="Arial"/>
          <w:b/>
        </w:rPr>
        <w:lastRenderedPageBreak/>
        <w:t>§ 1</w:t>
      </w:r>
      <w:r w:rsidR="00F72A07">
        <w:rPr>
          <w:rFonts w:ascii="Arial" w:hAnsi="Arial" w:cs="Arial"/>
          <w:b/>
        </w:rPr>
        <w:t xml:space="preserve"> </w:t>
      </w:r>
      <w:r w:rsidRPr="004E6EA4">
        <w:rPr>
          <w:rFonts w:ascii="Arial" w:hAnsi="Arial" w:cs="Arial"/>
          <w:b/>
        </w:rPr>
        <w:t>Geltungsbereich</w:t>
      </w:r>
    </w:p>
    <w:p w14:paraId="0A0357B4" w14:textId="407044B1" w:rsidR="00E70381" w:rsidRPr="00F67BEF" w:rsidRDefault="00E70381" w:rsidP="00F67BEF">
      <w:pPr>
        <w:spacing w:after="0" w:line="276" w:lineRule="auto"/>
        <w:jc w:val="both"/>
        <w:rPr>
          <w:rFonts w:ascii="Arial" w:eastAsiaTheme="minorEastAsia" w:hAnsi="Arial" w:cs="Arial"/>
        </w:rPr>
      </w:pPr>
      <w:r w:rsidRPr="00217383">
        <w:rPr>
          <w:rFonts w:ascii="Arial" w:eastAsiaTheme="minorEastAsia" w:hAnsi="Arial" w:cs="Arial"/>
          <w:vertAlign w:val="superscript"/>
        </w:rPr>
        <w:t>1</w:t>
      </w:r>
      <w:r w:rsidRPr="00F67BEF">
        <w:rPr>
          <w:rFonts w:ascii="Arial" w:eastAsiaTheme="minorEastAsia" w:hAnsi="Arial" w:cs="Arial"/>
        </w:rPr>
        <w:t xml:space="preserve">Diese Fachstudien- und -prüfungsordnung (FStuPO) ergänzt die Allgemeine Studien- und Prüfungsordnung für Masterstudiengänge der Philosophischen Fakultät an der Universität Passau (AStuPO) in der jeweils geltenden Fassung. </w:t>
      </w:r>
      <w:r w:rsidRPr="00217383">
        <w:rPr>
          <w:rFonts w:ascii="Arial" w:eastAsiaTheme="minorEastAsia" w:hAnsi="Arial" w:cs="Arial"/>
          <w:vertAlign w:val="superscript"/>
        </w:rPr>
        <w:t>2</w:t>
      </w:r>
      <w:r w:rsidRPr="00F67BEF">
        <w:rPr>
          <w:rFonts w:ascii="Arial" w:eastAsiaTheme="minorEastAsia" w:hAnsi="Arial" w:cs="Arial"/>
        </w:rPr>
        <w:t>Ergibt sich, dass eine Bestimmung dieser Satzung mit einer Bestimmung der AStuPO nicht vereinbar ist, so hat die Vorschrift der AStuPO Vorrang.</w:t>
      </w:r>
    </w:p>
    <w:p w14:paraId="2E0817F6" w14:textId="078C1428" w:rsidR="00E70381" w:rsidRPr="00F67BEF" w:rsidRDefault="00E70381" w:rsidP="00F67BEF">
      <w:pPr>
        <w:spacing w:after="0" w:line="276" w:lineRule="auto"/>
        <w:jc w:val="both"/>
        <w:rPr>
          <w:rFonts w:ascii="Arial" w:eastAsiaTheme="minorEastAsia" w:hAnsi="Arial" w:cs="Arial"/>
        </w:rPr>
      </w:pPr>
    </w:p>
    <w:p w14:paraId="23EE0991" w14:textId="7DF1BAA4" w:rsidR="00E70381" w:rsidRPr="007F0DBC" w:rsidRDefault="00E70381" w:rsidP="00E70381">
      <w:pPr>
        <w:rPr>
          <w:rFonts w:ascii="Arial" w:hAnsi="Arial" w:cs="Arial"/>
        </w:rPr>
      </w:pPr>
    </w:p>
    <w:p w14:paraId="17FFD7C2" w14:textId="109A519C" w:rsidR="00E70381" w:rsidRPr="004E6EA4" w:rsidRDefault="00E70381" w:rsidP="004E6EA4">
      <w:pPr>
        <w:jc w:val="center"/>
        <w:rPr>
          <w:rFonts w:ascii="Arial" w:hAnsi="Arial" w:cs="Arial"/>
          <w:b/>
        </w:rPr>
      </w:pPr>
      <w:r w:rsidRPr="004E6EA4">
        <w:rPr>
          <w:rFonts w:ascii="Arial" w:hAnsi="Arial" w:cs="Arial"/>
          <w:b/>
        </w:rPr>
        <w:t>§ 2</w:t>
      </w:r>
      <w:r w:rsidR="00F72A07">
        <w:rPr>
          <w:rFonts w:ascii="Arial" w:hAnsi="Arial" w:cs="Arial"/>
          <w:b/>
        </w:rPr>
        <w:t xml:space="preserve"> </w:t>
      </w:r>
      <w:r w:rsidRPr="004E6EA4">
        <w:rPr>
          <w:rFonts w:ascii="Arial" w:hAnsi="Arial" w:cs="Arial"/>
          <w:b/>
        </w:rPr>
        <w:t>Gegenstand und Ziele des Studiums, Studienbeginn</w:t>
      </w:r>
    </w:p>
    <w:p w14:paraId="4D04DACF" w14:textId="78385C47" w:rsidR="00E70381"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(1) An der Philosophischen Fakultät der Universität Passau wird der Studiengang „Geschichte und Gesellschaft“ mit dem Abschluss Master of Arts (M.A.) angeboten.</w:t>
      </w:r>
    </w:p>
    <w:p w14:paraId="2AC90DC7" w14:textId="77777777" w:rsidR="0077511C" w:rsidRPr="0077511C" w:rsidRDefault="0077511C" w:rsidP="00F67BEF">
      <w:pPr>
        <w:spacing w:after="0" w:line="276" w:lineRule="auto"/>
        <w:jc w:val="both"/>
        <w:rPr>
          <w:rFonts w:ascii="Arial" w:eastAsia="Times New Roman" w:hAnsi="Arial" w:cs="Arial"/>
          <w:szCs w:val="20"/>
          <w:lang w:eastAsia="de-DE"/>
        </w:rPr>
      </w:pPr>
    </w:p>
    <w:p w14:paraId="4E4B0CEB" w14:textId="740BE8DE"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(2)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Der konsekutive Masterstudiengang „Geschichte und Gesellschaft“ befähigt die Absolventinnen und Absolventen, selbstständig historische Forschungsprozesse zu organisieren und zu steuern.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 xml:space="preserve">Sie haben erste Erfahrungen in der Erstellung historischer fachwissenschaftlicher Präsentationen und Aufsätze gesammelt (wissenschaftlicher Fachvortrag und wissenschaftlicher Aufsatz). </w:t>
      </w:r>
      <w:r w:rsidRPr="001A621B">
        <w:rPr>
          <w:rFonts w:ascii="Arial" w:eastAsia="Times New Roman" w:hAnsi="Arial" w:cs="Arial"/>
          <w:szCs w:val="20"/>
          <w:vertAlign w:val="superscript"/>
          <w:lang w:eastAsia="de-DE"/>
        </w:rPr>
        <w:t>3</w:t>
      </w:r>
      <w:r w:rsidRPr="0077511C">
        <w:rPr>
          <w:rFonts w:ascii="Arial" w:eastAsia="Times New Roman" w:hAnsi="Arial" w:cs="Arial"/>
          <w:szCs w:val="20"/>
          <w:lang w:eastAsia="de-DE"/>
        </w:rPr>
        <w:t xml:space="preserve">Der wissenschaftliche Fachvortrag umfasst die Erarbeitung einer eigenen Forschungsfragestellung und deren Beantwortung durch Interpretation eines Quellenbestandes vor dem Hintergrund des aktuellen Forschungsstandes, sowie anschließende Präsentation der Ergebnisse und deren Deutung </w:t>
      </w:r>
      <w:r w:rsidR="00EF4272">
        <w:rPr>
          <w:rFonts w:ascii="Arial" w:eastAsia="Times New Roman" w:hAnsi="Arial" w:cs="Arial"/>
          <w:szCs w:val="20"/>
          <w:lang w:eastAsia="de-DE"/>
        </w:rPr>
        <w:t>sowie</w:t>
      </w:r>
      <w:r w:rsidRPr="0077511C">
        <w:rPr>
          <w:rFonts w:ascii="Arial" w:eastAsia="Times New Roman" w:hAnsi="Arial" w:cs="Arial"/>
          <w:szCs w:val="20"/>
          <w:lang w:eastAsia="de-DE"/>
        </w:rPr>
        <w:t xml:space="preserve"> Diskussion. </w:t>
      </w:r>
      <w:r w:rsidRPr="001A621B">
        <w:rPr>
          <w:rFonts w:ascii="Arial" w:eastAsia="Times New Roman" w:hAnsi="Arial" w:cs="Arial"/>
          <w:szCs w:val="20"/>
          <w:vertAlign w:val="superscript"/>
          <w:lang w:eastAsia="de-DE"/>
        </w:rPr>
        <w:t>4</w:t>
      </w:r>
      <w:r w:rsidRPr="0077511C">
        <w:rPr>
          <w:rFonts w:ascii="Arial" w:eastAsia="Times New Roman" w:hAnsi="Arial" w:cs="Arial"/>
          <w:szCs w:val="20"/>
          <w:lang w:eastAsia="de-DE"/>
        </w:rPr>
        <w:t xml:space="preserve">Die Erstellung eines wissenschaftlichen Aufsatzes umfasst die Erarbeitung einer eigenen Forschungsfragestellung und deren Beantwortung durch Interpretation eines Quellenbestandes vor dem Hintergrund des aktuellen Forschungsstandes sowie die Verschriftlichung der Ergebnisse nach den Regeln des geschichtswissenschaftlichen Diskurses. </w:t>
      </w:r>
      <w:r w:rsidRPr="001A621B">
        <w:rPr>
          <w:rFonts w:ascii="Arial" w:eastAsia="Times New Roman" w:hAnsi="Arial" w:cs="Arial"/>
          <w:szCs w:val="20"/>
          <w:vertAlign w:val="superscript"/>
          <w:lang w:eastAsia="de-DE"/>
        </w:rPr>
        <w:t>5</w:t>
      </w:r>
      <w:r w:rsidRPr="0077511C">
        <w:rPr>
          <w:rFonts w:ascii="Arial" w:eastAsia="Times New Roman" w:hAnsi="Arial" w:cs="Arial"/>
          <w:szCs w:val="20"/>
          <w:lang w:eastAsia="de-DE"/>
        </w:rPr>
        <w:t xml:space="preserve">Zusätzlich haben die Absolventinnen und Absolventen eingeübt, wie sie ihre erworbenen Kenntnisse kommunikationstheoretischer und fachwissenschaftlicher Grundlagen in Digital und Public </w:t>
      </w:r>
      <w:proofErr w:type="spellStart"/>
      <w:r w:rsidRPr="0077511C">
        <w:rPr>
          <w:rFonts w:ascii="Arial" w:eastAsia="Times New Roman" w:hAnsi="Arial" w:cs="Arial"/>
          <w:szCs w:val="20"/>
          <w:lang w:eastAsia="de-DE"/>
        </w:rPr>
        <w:t>History</w:t>
      </w:r>
      <w:proofErr w:type="spellEnd"/>
      <w:r w:rsidRPr="0077511C">
        <w:rPr>
          <w:rFonts w:ascii="Arial" w:eastAsia="Times New Roman" w:hAnsi="Arial" w:cs="Arial"/>
          <w:szCs w:val="20"/>
          <w:lang w:eastAsia="de-DE"/>
        </w:rPr>
        <w:t xml:space="preserve"> einsetzen können, um historische Forschungsergebnisse einer breiten gesellschaftlichen Öffentlichkeit zu vermitteln. </w:t>
      </w:r>
      <w:r w:rsidRPr="001A621B">
        <w:rPr>
          <w:rFonts w:ascii="Arial" w:eastAsia="Times New Roman" w:hAnsi="Arial" w:cs="Arial"/>
          <w:szCs w:val="20"/>
          <w:vertAlign w:val="superscript"/>
          <w:lang w:eastAsia="de-DE"/>
        </w:rPr>
        <w:t>6</w:t>
      </w:r>
      <w:r w:rsidRPr="0077511C">
        <w:rPr>
          <w:rFonts w:ascii="Arial" w:eastAsia="Times New Roman" w:hAnsi="Arial" w:cs="Arial"/>
          <w:szCs w:val="20"/>
          <w:lang w:eastAsia="de-DE"/>
        </w:rPr>
        <w:t xml:space="preserve">In </w:t>
      </w:r>
      <w:r w:rsidR="00282FB4">
        <w:rPr>
          <w:rFonts w:ascii="Arial" w:eastAsia="Times New Roman" w:hAnsi="Arial" w:cs="Arial"/>
          <w:szCs w:val="20"/>
          <w:lang w:eastAsia="de-DE"/>
        </w:rPr>
        <w:t>einem Praktikum oder Praktika</w:t>
      </w:r>
      <w:r w:rsidR="00576464" w:rsidRPr="00576464">
        <w:rPr>
          <w:rFonts w:ascii="Arial" w:eastAsia="Times New Roman" w:hAnsi="Arial" w:cs="Arial"/>
          <w:szCs w:val="20"/>
          <w:lang w:eastAsia="de-DE"/>
        </w:rPr>
        <w:t xml:space="preserve"> im Umfang von insgesamt zwei Monaten </w:t>
      </w:r>
      <w:r w:rsidRPr="0077511C">
        <w:rPr>
          <w:rFonts w:ascii="Arial" w:eastAsia="Times New Roman" w:hAnsi="Arial" w:cs="Arial"/>
          <w:szCs w:val="20"/>
          <w:lang w:eastAsia="de-DE"/>
        </w:rPr>
        <w:t xml:space="preserve">haben sie vertiefte Erfahrungen in einem oder mehreren Berufsfeldern des historischen Arbeitens gesammelt. </w:t>
      </w:r>
      <w:r w:rsidRPr="001A621B">
        <w:rPr>
          <w:rFonts w:ascii="Arial" w:eastAsia="Times New Roman" w:hAnsi="Arial" w:cs="Arial"/>
          <w:szCs w:val="20"/>
          <w:vertAlign w:val="superscript"/>
          <w:lang w:eastAsia="de-DE"/>
        </w:rPr>
        <w:t>7</w:t>
      </w:r>
      <w:r w:rsidRPr="0077511C">
        <w:rPr>
          <w:rFonts w:ascii="Arial" w:eastAsia="Times New Roman" w:hAnsi="Arial" w:cs="Arial"/>
          <w:szCs w:val="20"/>
          <w:lang w:eastAsia="de-DE"/>
        </w:rPr>
        <w:t>Sie besitzen somit eine breite Grundlage für ihre berufliche Tätigkeit im historischen Feld, mit einem besonderen Schwerpunkt auf eigenverantwortlichem Arbeiten.</w:t>
      </w:r>
      <w:r w:rsidR="00F72A07">
        <w:rPr>
          <w:rFonts w:ascii="Arial" w:eastAsia="Times New Roman" w:hAnsi="Arial" w:cs="Arial"/>
          <w:szCs w:val="20"/>
          <w:lang w:eastAsia="de-DE"/>
        </w:rPr>
        <w:t xml:space="preserve"> </w:t>
      </w:r>
      <w:r w:rsidRPr="001A621B">
        <w:rPr>
          <w:rFonts w:ascii="Arial" w:eastAsia="Times New Roman" w:hAnsi="Arial" w:cs="Arial"/>
          <w:szCs w:val="20"/>
          <w:vertAlign w:val="superscript"/>
          <w:lang w:eastAsia="de-DE"/>
        </w:rPr>
        <w:t>8</w:t>
      </w:r>
      <w:r w:rsidRPr="0077511C">
        <w:rPr>
          <w:rFonts w:ascii="Arial" w:eastAsia="Times New Roman" w:hAnsi="Arial" w:cs="Arial"/>
          <w:szCs w:val="20"/>
          <w:lang w:eastAsia="de-DE"/>
        </w:rPr>
        <w:t>Der Studiengang qualifiziert sowohl für die berufliche Praxis (zentrale Tätigkeitsfelder bestehen in Museen, Archiven, Bibliotheken, der Erwachsenenbildung sowie Tourismusunternehmen) als auch für eine Karriere in der Wissenschaft.</w:t>
      </w:r>
    </w:p>
    <w:p w14:paraId="303B656B" w14:textId="77777777" w:rsidR="00E70381" w:rsidRPr="007F0DBC" w:rsidRDefault="00E70381" w:rsidP="00F67BEF">
      <w:pPr>
        <w:spacing w:after="0" w:line="276" w:lineRule="auto"/>
        <w:jc w:val="both"/>
        <w:rPr>
          <w:rFonts w:ascii="Arial" w:hAnsi="Arial" w:cs="Arial"/>
        </w:rPr>
      </w:pPr>
    </w:p>
    <w:p w14:paraId="71AE8FBC" w14:textId="62DB17A0"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(3)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Die Studierenden des Masterstudiengangs beschäftigen sich mit den folgenden Bereichen: Grundlagen historischen Forschens sowie Kommunizierens, eigene Forschung in verschiedenen historischen Themenfeldern inklusive eines Forschungsaufsatzes und eines eigenen Forschungsvortrags, die im Modulbereich C (§ 7) durch Verschriftlichungen in Hausarbeiten geprüft werden, historische Wissenschaftskommunikation unter den aktuellen gesellschaftlichen Bedingungen, Kennenlernen zukünftiger Berufsfelder.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 xml:space="preserve">Dabei werden kommunikationswissenschaftliche, historische und informationstechnische Erkenntnisse, Theorien und Methoden vermittelt. ³Zur Fokussierung stehen Studierenden folgende Teilfächer der historischen Wissenschaften offen: „Alte Geschichte“, „Geschichte des europäischen Mittelalters und seiner Kulturen“, „Neuere und Neueste Geschichte“, „Bayerische Landesgeschichte und europäische Regionalgeschichte“, „Neuere und Neueste </w:t>
      </w:r>
      <w:r w:rsidRPr="0077511C">
        <w:rPr>
          <w:rFonts w:ascii="Arial" w:eastAsia="Times New Roman" w:hAnsi="Arial" w:cs="Arial"/>
          <w:szCs w:val="20"/>
          <w:lang w:eastAsia="de-DE"/>
        </w:rPr>
        <w:lastRenderedPageBreak/>
        <w:t xml:space="preserve">Geschichte Osteuropas und seiner Kulturen“, „Kirchengeschichte und christliche Identitäten“, „Kunstgeschichte und Bildwissenschaft“, „Digital Humanities“, „Historische Bildung und Public </w:t>
      </w:r>
      <w:proofErr w:type="spellStart"/>
      <w:r w:rsidRPr="0077511C">
        <w:rPr>
          <w:rFonts w:ascii="Arial" w:eastAsia="Times New Roman" w:hAnsi="Arial" w:cs="Arial"/>
          <w:szCs w:val="20"/>
          <w:lang w:eastAsia="de-DE"/>
        </w:rPr>
        <w:t>History</w:t>
      </w:r>
      <w:proofErr w:type="spellEnd"/>
      <w:r w:rsidRPr="0077511C">
        <w:rPr>
          <w:rFonts w:ascii="Arial" w:eastAsia="Times New Roman" w:hAnsi="Arial" w:cs="Arial"/>
          <w:szCs w:val="20"/>
          <w:lang w:eastAsia="de-DE"/>
        </w:rPr>
        <w:t>“, „Umwelt- und Technikgeschichte“.</w:t>
      </w:r>
    </w:p>
    <w:p w14:paraId="50CD25A5" w14:textId="77777777" w:rsidR="00E70381" w:rsidRPr="007F0DBC" w:rsidRDefault="00E70381" w:rsidP="00F67BEF">
      <w:pPr>
        <w:spacing w:after="0" w:line="276" w:lineRule="auto"/>
        <w:jc w:val="both"/>
        <w:rPr>
          <w:rFonts w:ascii="Arial" w:hAnsi="Arial" w:cs="Arial"/>
        </w:rPr>
      </w:pPr>
    </w:p>
    <w:p w14:paraId="3D9223E8" w14:textId="0A349348"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(4) Das Studium kann nur zum Wintersemester aufgenommen werden.</w:t>
      </w:r>
    </w:p>
    <w:p w14:paraId="1E02F39F" w14:textId="7248D2A8" w:rsidR="00E70381" w:rsidRPr="00F67BEF" w:rsidRDefault="00E70381" w:rsidP="00F67BEF">
      <w:pPr>
        <w:spacing w:after="0" w:line="276" w:lineRule="auto"/>
        <w:jc w:val="both"/>
        <w:rPr>
          <w:rFonts w:ascii="Arial" w:eastAsiaTheme="minorEastAsia" w:hAnsi="Arial" w:cs="Arial"/>
        </w:rPr>
      </w:pPr>
    </w:p>
    <w:p w14:paraId="6EC66433" w14:textId="4BFEEB64" w:rsidR="00E70381" w:rsidRPr="007F0DBC" w:rsidRDefault="00E70381" w:rsidP="00E70381">
      <w:pPr>
        <w:rPr>
          <w:rFonts w:ascii="Arial" w:hAnsi="Arial" w:cs="Arial"/>
        </w:rPr>
      </w:pPr>
    </w:p>
    <w:p w14:paraId="031B7997" w14:textId="77626D2C" w:rsidR="00E70381" w:rsidRPr="004E6EA4" w:rsidRDefault="00E70381" w:rsidP="004E6EA4">
      <w:pPr>
        <w:jc w:val="center"/>
        <w:rPr>
          <w:rFonts w:ascii="Arial" w:hAnsi="Arial" w:cs="Arial"/>
          <w:b/>
        </w:rPr>
      </w:pPr>
      <w:r w:rsidRPr="004E6EA4">
        <w:rPr>
          <w:rFonts w:ascii="Arial" w:hAnsi="Arial" w:cs="Arial"/>
          <w:b/>
        </w:rPr>
        <w:t>§ 3</w:t>
      </w:r>
      <w:r w:rsidR="00F72A07">
        <w:rPr>
          <w:rFonts w:ascii="Arial" w:hAnsi="Arial" w:cs="Arial"/>
          <w:b/>
        </w:rPr>
        <w:t xml:space="preserve"> </w:t>
      </w:r>
      <w:r w:rsidRPr="004E6EA4">
        <w:rPr>
          <w:rFonts w:ascii="Arial" w:hAnsi="Arial" w:cs="Arial"/>
          <w:b/>
        </w:rPr>
        <w:t>Qualifikation (Fachanteile, Note und Sprachkenntnisse)</w:t>
      </w:r>
    </w:p>
    <w:p w14:paraId="50144908" w14:textId="2989FFBD"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(1)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Der Hochschulabschluss gemäß § 4 Abs. 1 AStuPO ist in einem geschichtswissenschaftlichen oder gleichwertigen Fach mit mindestens der Gesamtnote 2,5 nachzuweisen.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 xml:space="preserve">Als gleichwertig gilt ein Fach, wenn mindestens 60 ECTS-Leistungspunkte (ECTS-LP) in einem </w:t>
      </w:r>
      <w:proofErr w:type="spellStart"/>
      <w:r w:rsidRPr="0077511C">
        <w:rPr>
          <w:rFonts w:ascii="Arial" w:eastAsia="Times New Roman" w:hAnsi="Arial" w:cs="Arial"/>
          <w:szCs w:val="20"/>
          <w:lang w:eastAsia="de-DE"/>
        </w:rPr>
        <w:t>Teilfach</w:t>
      </w:r>
      <w:proofErr w:type="spellEnd"/>
      <w:r w:rsidRPr="0077511C">
        <w:rPr>
          <w:rFonts w:ascii="Arial" w:eastAsia="Times New Roman" w:hAnsi="Arial" w:cs="Arial"/>
          <w:szCs w:val="20"/>
          <w:lang w:eastAsia="de-DE"/>
        </w:rPr>
        <w:t xml:space="preserve"> der historischen Wissenschaften („Alte Geschichte“, „Geschichte des europäischen Mittelalters und seiner Kulturen“, „Neuere und Neueste Geschichte“, „Bayerische Landesgeschichte und europäische Regionalgeschichte“, „Neuere und Neueste Geschichte Osteuropas und seiner Kulturen“, „Kirchengeschichte und christliche Identitäten“, „Kunstgeschichte und Bildwissenschaft“, „Digital Humanities“, „Historische Bildung und Public </w:t>
      </w:r>
      <w:proofErr w:type="spellStart"/>
      <w:r w:rsidRPr="0077511C">
        <w:rPr>
          <w:rFonts w:ascii="Arial" w:eastAsia="Times New Roman" w:hAnsi="Arial" w:cs="Arial"/>
          <w:szCs w:val="20"/>
          <w:lang w:eastAsia="de-DE"/>
        </w:rPr>
        <w:t>History</w:t>
      </w:r>
      <w:proofErr w:type="spellEnd"/>
      <w:r w:rsidRPr="0077511C">
        <w:rPr>
          <w:rFonts w:ascii="Arial" w:eastAsia="Times New Roman" w:hAnsi="Arial" w:cs="Arial"/>
          <w:szCs w:val="20"/>
          <w:lang w:eastAsia="de-DE"/>
        </w:rPr>
        <w:t xml:space="preserve">“, „Umwelt- und Technikgeschichte“) eingebracht werden. </w:t>
      </w:r>
      <w:r w:rsidRPr="001A621B">
        <w:rPr>
          <w:rFonts w:ascii="Arial" w:eastAsia="Times New Roman" w:hAnsi="Arial" w:cs="Arial"/>
          <w:szCs w:val="20"/>
          <w:vertAlign w:val="superscript"/>
          <w:lang w:eastAsia="de-DE"/>
        </w:rPr>
        <w:t>3</w:t>
      </w:r>
      <w:r w:rsidRPr="0077511C">
        <w:rPr>
          <w:rFonts w:ascii="Arial" w:eastAsia="Times New Roman" w:hAnsi="Arial" w:cs="Arial"/>
          <w:szCs w:val="20"/>
          <w:lang w:eastAsia="de-DE"/>
        </w:rPr>
        <w:t>Alternativ zur Gesamtnote 2,5 kann die Bewerberin oder der Bewerber die Qualifikation nachweisen, wenn er oder sie zu den besten 50 Prozent der Absolventinnen und Absolventen des jeweiligen Abschlusstermins gehört hat.</w:t>
      </w:r>
    </w:p>
    <w:p w14:paraId="35429412" w14:textId="77777777" w:rsidR="00E70381" w:rsidRPr="007F0DBC" w:rsidRDefault="00E70381" w:rsidP="00F67BEF">
      <w:pPr>
        <w:spacing w:after="0" w:line="276" w:lineRule="auto"/>
        <w:jc w:val="both"/>
        <w:rPr>
          <w:rFonts w:ascii="Arial" w:hAnsi="Arial" w:cs="Arial"/>
        </w:rPr>
      </w:pPr>
    </w:p>
    <w:p w14:paraId="0D9946B4" w14:textId="52E8095C"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(2)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Abweichend von der Immatrikulations-, Rückmelde-, Beurlaubungs- und Exmatrikulationssatzung der Universität Passau in der jeweils geltenden Fassung haben Bildungsausländerinnen und -ausländer vor der Aufnahme des Studiums Deutschkenntnisse auf dem Niveau C1 des Gemeinsamen Europäischen Referenzrahmens für Sprachen oder ein Äquivalent nachzuweisen.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Es wird darauf hingewiesen, dass bei Belegung der Teilfächer, bzw. bei der Anfertigung der Masterarbeit (§ 9) in „Alte Geschichte“, „Mittelalterliche Geschichte“ und „Neuere und Neueste Geschichte“ gesicherte lateinische Sprachkenntnisse (mindestens Niveau B1) und in Osteuropäischer Geschichte die Beherrschung einer slawischen Sprache (in Tschechisch mindestens auf Niveau B1, in Polnisch und Russisch mindestens auf Niveau B2) benötigt werden.</w:t>
      </w:r>
    </w:p>
    <w:p w14:paraId="1B72FF0D" w14:textId="25AF6752" w:rsidR="00E70381" w:rsidRPr="00F67BEF" w:rsidRDefault="00E70381" w:rsidP="00F67BEF">
      <w:pPr>
        <w:spacing w:after="0" w:line="276" w:lineRule="auto"/>
        <w:jc w:val="both"/>
        <w:rPr>
          <w:rFonts w:ascii="Arial" w:hAnsi="Arial"/>
          <w:lang w:eastAsia="de-DE"/>
        </w:rPr>
      </w:pPr>
    </w:p>
    <w:p w14:paraId="551B8736" w14:textId="1C1EF4F7" w:rsidR="00E70381" w:rsidRPr="007F0DBC" w:rsidRDefault="00E70381" w:rsidP="00E70381">
      <w:pPr>
        <w:rPr>
          <w:rFonts w:ascii="Arial" w:hAnsi="Arial" w:cs="Arial"/>
        </w:rPr>
      </w:pPr>
    </w:p>
    <w:p w14:paraId="4FCDD4BD" w14:textId="6136885C" w:rsidR="00E70381" w:rsidRPr="004E6EA4" w:rsidRDefault="00E70381" w:rsidP="004E6EA4">
      <w:pPr>
        <w:jc w:val="center"/>
        <w:rPr>
          <w:rFonts w:ascii="Arial" w:hAnsi="Arial" w:cs="Arial"/>
          <w:b/>
        </w:rPr>
      </w:pPr>
      <w:r w:rsidRPr="004E6EA4">
        <w:rPr>
          <w:rFonts w:ascii="Arial" w:hAnsi="Arial" w:cs="Arial"/>
          <w:b/>
        </w:rPr>
        <w:t>§ 4</w:t>
      </w:r>
      <w:r w:rsidR="00F72A07">
        <w:rPr>
          <w:rFonts w:ascii="Arial" w:hAnsi="Arial" w:cs="Arial"/>
          <w:b/>
        </w:rPr>
        <w:t xml:space="preserve"> </w:t>
      </w:r>
      <w:r w:rsidRPr="004E6EA4">
        <w:rPr>
          <w:rFonts w:ascii="Arial" w:hAnsi="Arial" w:cs="Arial"/>
          <w:b/>
        </w:rPr>
        <w:t>Modulbereiche und Gesamtnote</w:t>
      </w:r>
    </w:p>
    <w:p w14:paraId="2667354C" w14:textId="77777777" w:rsidR="00E70381" w:rsidRPr="0077511C" w:rsidRDefault="00E70381" w:rsidP="001A621B">
      <w:pPr>
        <w:spacing w:after="12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(1) Der Studiengang ist folgendermaßen aufgebaut:</w:t>
      </w:r>
    </w:p>
    <w:p w14:paraId="607467E5" w14:textId="77777777" w:rsidR="00E70381" w:rsidRPr="007F0DBC" w:rsidRDefault="00E70381" w:rsidP="00E70381">
      <w:pPr>
        <w:rPr>
          <w:rFonts w:ascii="Arial" w:hAnsi="Arial" w:cs="Arial"/>
        </w:rPr>
      </w:pPr>
      <w:r w:rsidRPr="007F0DBC">
        <w:rPr>
          <w:rFonts w:ascii="Arial" w:hAnsi="Arial" w:cs="Arial"/>
        </w:rPr>
        <w:t>-</w:t>
      </w:r>
      <w:r w:rsidRPr="007F0DBC">
        <w:rPr>
          <w:rFonts w:ascii="Arial" w:hAnsi="Arial" w:cs="Arial"/>
        </w:rPr>
        <w:tab/>
        <w:t>Modulbereich A: „Grundlagen historischer Forschung und Kommunikation“;</w:t>
      </w:r>
    </w:p>
    <w:p w14:paraId="6CC29A60" w14:textId="77777777" w:rsidR="00E70381" w:rsidRPr="007F0DBC" w:rsidRDefault="00E70381" w:rsidP="00E70381">
      <w:pPr>
        <w:rPr>
          <w:rFonts w:ascii="Arial" w:hAnsi="Arial" w:cs="Arial"/>
        </w:rPr>
      </w:pPr>
      <w:r w:rsidRPr="007F0DBC">
        <w:rPr>
          <w:rFonts w:ascii="Arial" w:hAnsi="Arial" w:cs="Arial"/>
        </w:rPr>
        <w:t>-</w:t>
      </w:r>
      <w:r w:rsidRPr="007F0DBC">
        <w:rPr>
          <w:rFonts w:ascii="Arial" w:hAnsi="Arial" w:cs="Arial"/>
        </w:rPr>
        <w:tab/>
        <w:t>Modulbereich B: „Geschichte als Beruf“;</w:t>
      </w:r>
    </w:p>
    <w:p w14:paraId="00A93B15" w14:textId="77777777" w:rsidR="00E70381" w:rsidRPr="007F0DBC" w:rsidRDefault="00E70381" w:rsidP="00E70381">
      <w:pPr>
        <w:rPr>
          <w:rFonts w:ascii="Arial" w:hAnsi="Arial" w:cs="Arial"/>
        </w:rPr>
      </w:pPr>
      <w:r w:rsidRPr="007F0DBC">
        <w:rPr>
          <w:rFonts w:ascii="Arial" w:hAnsi="Arial" w:cs="Arial"/>
        </w:rPr>
        <w:t>-</w:t>
      </w:r>
      <w:r w:rsidRPr="007F0DBC">
        <w:rPr>
          <w:rFonts w:ascii="Arial" w:hAnsi="Arial" w:cs="Arial"/>
        </w:rPr>
        <w:tab/>
        <w:t>Modulbereich C: „Vertiefungs- und Forschungsmodule“;</w:t>
      </w:r>
    </w:p>
    <w:p w14:paraId="774C3ECF" w14:textId="77777777" w:rsidR="00E70381" w:rsidRPr="007F0DBC" w:rsidRDefault="00E70381" w:rsidP="00E70381">
      <w:pPr>
        <w:rPr>
          <w:rFonts w:ascii="Arial" w:hAnsi="Arial" w:cs="Arial"/>
        </w:rPr>
      </w:pPr>
      <w:r w:rsidRPr="007F0DBC">
        <w:rPr>
          <w:rFonts w:ascii="Arial" w:hAnsi="Arial" w:cs="Arial"/>
        </w:rPr>
        <w:t>-</w:t>
      </w:r>
      <w:r w:rsidRPr="007F0DBC">
        <w:rPr>
          <w:rFonts w:ascii="Arial" w:hAnsi="Arial" w:cs="Arial"/>
        </w:rPr>
        <w:tab/>
        <w:t>Modul: „Kolloquium zur Masterarbeit“;</w:t>
      </w:r>
    </w:p>
    <w:p w14:paraId="43129585" w14:textId="77777777" w:rsidR="00E70381" w:rsidRPr="007F0DBC" w:rsidRDefault="00E70381" w:rsidP="00E70381">
      <w:pPr>
        <w:rPr>
          <w:rFonts w:ascii="Arial" w:hAnsi="Arial" w:cs="Arial"/>
        </w:rPr>
      </w:pPr>
      <w:r w:rsidRPr="007F0DBC">
        <w:rPr>
          <w:rFonts w:ascii="Arial" w:hAnsi="Arial" w:cs="Arial"/>
        </w:rPr>
        <w:t>-</w:t>
      </w:r>
      <w:r w:rsidRPr="007F0DBC">
        <w:rPr>
          <w:rFonts w:ascii="Arial" w:hAnsi="Arial" w:cs="Arial"/>
        </w:rPr>
        <w:tab/>
        <w:t>Masterarbeit</w:t>
      </w:r>
    </w:p>
    <w:p w14:paraId="3AFEDA2C" w14:textId="77777777"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(2) Der Modulbereich A: „Grundlagen historischer Forschung und Kommunikation“ umfasst Pflichtmodule im Umfang von 30 ECTS-LP.</w:t>
      </w:r>
    </w:p>
    <w:p w14:paraId="5E048F11" w14:textId="77777777" w:rsidR="00E70381" w:rsidRPr="007F0DBC" w:rsidRDefault="00E70381" w:rsidP="00E70381">
      <w:pPr>
        <w:rPr>
          <w:rFonts w:ascii="Arial" w:hAnsi="Arial" w:cs="Arial"/>
        </w:rPr>
      </w:pPr>
    </w:p>
    <w:p w14:paraId="6FF16B25" w14:textId="77777777"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lastRenderedPageBreak/>
        <w:t xml:space="preserve">(3)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Der Modulbereich B: „Geschichte als Beruf“ umfasst Pflichtmodule im Umfang von 15 ECTS-LP.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Die Prüfung zum Modulbereich B ist unbenotet, d.h. es findet ein Prüfungsgespräch ohne Notengebung statt.</w:t>
      </w:r>
    </w:p>
    <w:p w14:paraId="1BA860D5" w14:textId="77777777" w:rsidR="00E70381" w:rsidRPr="007F0DBC" w:rsidRDefault="00E70381" w:rsidP="00E70381">
      <w:pPr>
        <w:rPr>
          <w:rFonts w:ascii="Arial" w:hAnsi="Arial" w:cs="Arial"/>
        </w:rPr>
      </w:pPr>
    </w:p>
    <w:p w14:paraId="25977E8F" w14:textId="77777777"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(4) Der Modulbereich C: „Vertiefungs- und Forschungsmodule“ umfasst Pflichtmodule im Umfang von 45 ECTS-LP. </w:t>
      </w:r>
    </w:p>
    <w:p w14:paraId="3FDEE9C0" w14:textId="77777777" w:rsidR="00E70381" w:rsidRPr="007F0DBC" w:rsidRDefault="00E70381" w:rsidP="00E70381">
      <w:pPr>
        <w:rPr>
          <w:rFonts w:ascii="Arial" w:hAnsi="Arial" w:cs="Arial"/>
        </w:rPr>
      </w:pPr>
    </w:p>
    <w:p w14:paraId="65BA2E42" w14:textId="77777777"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(5) Begleitend zur Masterarbeit (25 ECTS-LP) ist ein verpflichtendes, aber unbenotetes Masterkolloquium (5 ECTS-LP) zu absolvieren.</w:t>
      </w:r>
    </w:p>
    <w:p w14:paraId="328D8D11" w14:textId="77777777" w:rsidR="00E70381" w:rsidRPr="007F0DBC" w:rsidRDefault="00E70381" w:rsidP="00E70381">
      <w:pPr>
        <w:rPr>
          <w:rFonts w:ascii="Arial" w:hAnsi="Arial" w:cs="Arial"/>
        </w:rPr>
      </w:pPr>
    </w:p>
    <w:p w14:paraId="7B699F03" w14:textId="4CA9CDDE"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(6)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Alle Module außer dem Modul „Angewandte historische Forschung“ (Modulbereich B) und dem Modul „Kolloquium zur Masterarbeit“ sind Prüfungsmodule.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 xml:space="preserve">Die Bearbeitungszeit einer Klausur beträgt 90 Minuten </w:t>
      </w:r>
      <w:r w:rsidRPr="001A621B">
        <w:rPr>
          <w:rFonts w:ascii="Arial" w:eastAsia="Times New Roman" w:hAnsi="Arial" w:cs="Arial"/>
          <w:szCs w:val="20"/>
          <w:vertAlign w:val="superscript"/>
          <w:lang w:eastAsia="de-DE"/>
        </w:rPr>
        <w:t>3</w:t>
      </w:r>
      <w:r w:rsidRPr="0077511C">
        <w:rPr>
          <w:rFonts w:ascii="Arial" w:eastAsia="Times New Roman" w:hAnsi="Arial" w:cs="Arial"/>
          <w:szCs w:val="20"/>
          <w:lang w:eastAsia="de-DE"/>
        </w:rPr>
        <w:t xml:space="preserve">Die Bearbeitungszeit einer Hausarbeit beträgt vier bis acht Wochen. </w:t>
      </w:r>
      <w:r w:rsidRPr="001A621B">
        <w:rPr>
          <w:rFonts w:ascii="Arial" w:eastAsia="Times New Roman" w:hAnsi="Arial" w:cs="Arial"/>
          <w:szCs w:val="20"/>
          <w:vertAlign w:val="superscript"/>
          <w:lang w:eastAsia="de-DE"/>
        </w:rPr>
        <w:t>4</w:t>
      </w:r>
      <w:r w:rsidRPr="0077511C">
        <w:rPr>
          <w:rFonts w:ascii="Arial" w:eastAsia="Times New Roman" w:hAnsi="Arial" w:cs="Arial"/>
          <w:szCs w:val="20"/>
          <w:lang w:eastAsia="de-DE"/>
        </w:rPr>
        <w:t xml:space="preserve">Die Dauer einer mündlichen Prüfung beträgt 15 Minuten. </w:t>
      </w:r>
      <w:r w:rsidRPr="001A621B">
        <w:rPr>
          <w:rFonts w:ascii="Arial" w:eastAsia="Times New Roman" w:hAnsi="Arial" w:cs="Arial"/>
          <w:szCs w:val="20"/>
          <w:vertAlign w:val="superscript"/>
          <w:lang w:eastAsia="de-DE"/>
        </w:rPr>
        <w:t>5</w:t>
      </w:r>
      <w:r w:rsidRPr="0077511C">
        <w:rPr>
          <w:rFonts w:ascii="Arial" w:eastAsia="Times New Roman" w:hAnsi="Arial" w:cs="Arial"/>
          <w:szCs w:val="20"/>
          <w:lang w:eastAsia="de-DE"/>
        </w:rPr>
        <w:t xml:space="preserve">In den §§ 5 bis 7 können abweichende Regelungen zu den in Satz 2 bis 4 festgelegten Bearbeitungszeiten getroffen werden. </w:t>
      </w:r>
      <w:r w:rsidRPr="001A621B">
        <w:rPr>
          <w:rFonts w:ascii="Arial" w:eastAsia="Times New Roman" w:hAnsi="Arial" w:cs="Arial"/>
          <w:szCs w:val="20"/>
          <w:vertAlign w:val="superscript"/>
          <w:lang w:eastAsia="de-DE"/>
        </w:rPr>
        <w:t>6</w:t>
      </w:r>
      <w:r w:rsidRPr="0077511C">
        <w:rPr>
          <w:rFonts w:ascii="Arial" w:eastAsia="Times New Roman" w:hAnsi="Arial" w:cs="Arial"/>
          <w:szCs w:val="20"/>
          <w:lang w:eastAsia="de-DE"/>
        </w:rPr>
        <w:t>Klausuren und mündliche Prüfungen können sowohl in Präsenz als auch als elektronische Fernprüfungen im Sinn der Bayerischen Fernprüfungserprobungsverordnung (</w:t>
      </w:r>
      <w:proofErr w:type="spellStart"/>
      <w:r w:rsidRPr="0077511C">
        <w:rPr>
          <w:rFonts w:ascii="Arial" w:eastAsia="Times New Roman" w:hAnsi="Arial" w:cs="Arial"/>
          <w:szCs w:val="20"/>
          <w:lang w:eastAsia="de-DE"/>
        </w:rPr>
        <w:t>BayFEV</w:t>
      </w:r>
      <w:proofErr w:type="spellEnd"/>
      <w:r w:rsidRPr="0077511C">
        <w:rPr>
          <w:rFonts w:ascii="Arial" w:eastAsia="Times New Roman" w:hAnsi="Arial" w:cs="Arial"/>
          <w:szCs w:val="20"/>
          <w:lang w:eastAsia="de-DE"/>
        </w:rPr>
        <w:t>) ergänzt durch die Satzung zur näheren Ausgestaltung elektronischer Fernprüfungen an der Universität Passau – Fernprüfungssatzung (</w:t>
      </w:r>
      <w:proofErr w:type="spellStart"/>
      <w:r w:rsidRPr="0077511C">
        <w:rPr>
          <w:rFonts w:ascii="Arial" w:eastAsia="Times New Roman" w:hAnsi="Arial" w:cs="Arial"/>
          <w:szCs w:val="20"/>
          <w:lang w:eastAsia="de-DE"/>
        </w:rPr>
        <w:t>FPSa</w:t>
      </w:r>
      <w:proofErr w:type="spellEnd"/>
      <w:r w:rsidRPr="0077511C">
        <w:rPr>
          <w:rFonts w:ascii="Arial" w:eastAsia="Times New Roman" w:hAnsi="Arial" w:cs="Arial"/>
          <w:szCs w:val="20"/>
          <w:lang w:eastAsia="de-DE"/>
        </w:rPr>
        <w:t>) – vom 12. Mai 2022 (vABlUP S</w:t>
      </w:r>
      <w:r w:rsidR="00844C19">
        <w:rPr>
          <w:rFonts w:ascii="Arial" w:eastAsia="Times New Roman" w:hAnsi="Arial" w:cs="Arial"/>
          <w:szCs w:val="20"/>
          <w:lang w:eastAsia="de-DE"/>
        </w:rPr>
        <w:t>.</w:t>
      </w:r>
      <w:r w:rsidRPr="0077511C">
        <w:rPr>
          <w:rFonts w:ascii="Arial" w:eastAsia="Times New Roman" w:hAnsi="Arial" w:cs="Arial"/>
          <w:szCs w:val="20"/>
          <w:lang w:eastAsia="de-DE"/>
        </w:rPr>
        <w:t xml:space="preserve"> 15) in der jeweils geltenden Fassung durchgeführt werden.</w:t>
      </w:r>
    </w:p>
    <w:p w14:paraId="1E062E21" w14:textId="77777777" w:rsidR="00E70381" w:rsidRPr="007F0DBC" w:rsidRDefault="00E70381" w:rsidP="00E70381">
      <w:pPr>
        <w:rPr>
          <w:rFonts w:ascii="Arial" w:hAnsi="Arial" w:cs="Arial"/>
        </w:rPr>
      </w:pPr>
    </w:p>
    <w:p w14:paraId="6AA8731B" w14:textId="03CA366C" w:rsidR="00E70381" w:rsidRPr="0077511C" w:rsidRDefault="00E70381"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(7) Ein ECTS-LP entspricht einem Arbeitsaufwand („</w:t>
      </w:r>
      <w:proofErr w:type="spellStart"/>
      <w:r w:rsidRPr="0077511C">
        <w:rPr>
          <w:rFonts w:ascii="Arial" w:eastAsia="Times New Roman" w:hAnsi="Arial" w:cs="Arial"/>
          <w:szCs w:val="20"/>
          <w:lang w:eastAsia="de-DE"/>
        </w:rPr>
        <w:t>workload</w:t>
      </w:r>
      <w:proofErr w:type="spellEnd"/>
      <w:r w:rsidRPr="0077511C">
        <w:rPr>
          <w:rFonts w:ascii="Arial" w:eastAsia="Times New Roman" w:hAnsi="Arial" w:cs="Arial"/>
          <w:szCs w:val="20"/>
          <w:lang w:eastAsia="de-DE"/>
        </w:rPr>
        <w:t>“) von 30 Stunden.</w:t>
      </w:r>
    </w:p>
    <w:p w14:paraId="7F9690E4" w14:textId="275D3EC6" w:rsidR="00E70381" w:rsidRPr="00F67BEF" w:rsidRDefault="00E70381" w:rsidP="00F67BEF">
      <w:pPr>
        <w:spacing w:after="0" w:line="276" w:lineRule="auto"/>
        <w:jc w:val="both"/>
        <w:rPr>
          <w:rFonts w:ascii="Arial" w:hAnsi="Arial"/>
          <w:lang w:eastAsia="de-DE"/>
        </w:rPr>
      </w:pPr>
    </w:p>
    <w:p w14:paraId="3F3DEBB3" w14:textId="77777777" w:rsidR="00E70381" w:rsidRPr="007F0DBC" w:rsidRDefault="00E70381" w:rsidP="00E70381">
      <w:pPr>
        <w:rPr>
          <w:rFonts w:ascii="Arial" w:hAnsi="Arial" w:cs="Arial"/>
        </w:rPr>
      </w:pPr>
    </w:p>
    <w:p w14:paraId="4723B06B" w14:textId="767703AE" w:rsidR="00E70381" w:rsidRPr="004E6EA4" w:rsidRDefault="00E70381" w:rsidP="004E6EA4">
      <w:pPr>
        <w:jc w:val="center"/>
        <w:rPr>
          <w:rFonts w:ascii="Arial" w:hAnsi="Arial" w:cs="Arial"/>
          <w:b/>
        </w:rPr>
      </w:pPr>
      <w:bookmarkStart w:id="1" w:name="_Toc125100419"/>
      <w:r w:rsidRPr="004E6EA4">
        <w:rPr>
          <w:rFonts w:ascii="Arial" w:hAnsi="Arial" w:cs="Arial"/>
          <w:b/>
        </w:rPr>
        <w:t>§ 5</w:t>
      </w:r>
      <w:r w:rsidR="00F72A07">
        <w:rPr>
          <w:rFonts w:ascii="Arial" w:hAnsi="Arial" w:cs="Arial"/>
          <w:b/>
        </w:rPr>
        <w:t xml:space="preserve"> </w:t>
      </w:r>
      <w:r w:rsidRPr="004E6EA4">
        <w:rPr>
          <w:rFonts w:ascii="Arial" w:hAnsi="Arial" w:cs="Arial"/>
          <w:b/>
        </w:rPr>
        <w:t>Modulbereich A: „Grundlagen historischer Forschung und Kommunikation“</w:t>
      </w:r>
      <w:bookmarkEnd w:id="1"/>
    </w:p>
    <w:p w14:paraId="4463680E" w14:textId="7B12BBAF" w:rsidR="00E70381" w:rsidRPr="001A621B" w:rsidRDefault="00E70381" w:rsidP="00844C19">
      <w:pPr>
        <w:jc w:val="both"/>
        <w:rPr>
          <w:rFonts w:ascii="Arial" w:hAnsi="Arial" w:cs="Arial"/>
        </w:rPr>
      </w:pPr>
      <w:bookmarkStart w:id="2" w:name="_heading=h.3dy6vkm"/>
      <w:bookmarkEnd w:id="2"/>
      <w:r w:rsidRPr="00E70381">
        <w:rPr>
          <w:rFonts w:ascii="Arial" w:eastAsiaTheme="minorEastAsia" w:hAnsi="Arial" w:cs="Arial"/>
          <w:vertAlign w:val="superscript"/>
        </w:rPr>
        <w:t>1</w:t>
      </w:r>
      <w:r w:rsidRPr="00E70381">
        <w:rPr>
          <w:rFonts w:ascii="Arial" w:eastAsiaTheme="minorEastAsia" w:hAnsi="Arial" w:cs="Arial"/>
        </w:rPr>
        <w:t xml:space="preserve">Der Modulbereich „Grundlagen historischer Forschung und Kommunikation“ setzt sich aus zwei Pflichtmodulen im Umfang von insgesamt 30 ECTS-LP zusammen. </w:t>
      </w:r>
      <w:r w:rsidRPr="00E70381">
        <w:rPr>
          <w:rFonts w:ascii="Arial" w:eastAsiaTheme="minorEastAsia" w:hAnsi="Arial" w:cs="Arial"/>
          <w:vertAlign w:val="superscript"/>
        </w:rPr>
        <w:t>2</w:t>
      </w:r>
      <w:r w:rsidRPr="00E70381">
        <w:rPr>
          <w:rFonts w:ascii="Arial" w:eastAsiaTheme="minorEastAsia" w:hAnsi="Arial" w:cs="Arial"/>
        </w:rPr>
        <w:t>Er umfasst folgende Module:</w:t>
      </w:r>
    </w:p>
    <w:tbl>
      <w:tblPr>
        <w:tblStyle w:val="StGen0"/>
        <w:tblW w:w="0" w:type="auto"/>
        <w:tblInd w:w="137" w:type="dxa"/>
        <w:tblLook w:val="0000" w:firstRow="0" w:lastRow="0" w:firstColumn="0" w:lastColumn="0" w:noHBand="0" w:noVBand="0"/>
      </w:tblPr>
      <w:tblGrid>
        <w:gridCol w:w="1311"/>
        <w:gridCol w:w="4345"/>
        <w:gridCol w:w="1671"/>
        <w:gridCol w:w="722"/>
        <w:gridCol w:w="876"/>
      </w:tblGrid>
      <w:tr w:rsidR="007F0DBC" w:rsidRPr="007F0DBC" w14:paraId="6168EBE7" w14:textId="77777777" w:rsidTr="00683C42">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9BAC04" w14:textId="77777777" w:rsidR="00E70381" w:rsidRPr="00E70381" w:rsidRDefault="00E70381" w:rsidP="00E70381">
            <w:pPr>
              <w:spacing w:before="120" w:after="120"/>
              <w:rPr>
                <w:sz w:val="22"/>
                <w:szCs w:val="22"/>
              </w:rPr>
            </w:pPr>
            <w:proofErr w:type="spellStart"/>
            <w:r w:rsidRPr="00E70381">
              <w:rPr>
                <w:b/>
                <w:sz w:val="22"/>
                <w:szCs w:val="22"/>
              </w:rPr>
              <w:t>Lehrform</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2E181" w14:textId="77777777" w:rsidR="00E70381" w:rsidRPr="00E70381" w:rsidRDefault="00E70381" w:rsidP="00E70381">
            <w:pPr>
              <w:spacing w:before="120" w:after="120"/>
              <w:rPr>
                <w:sz w:val="22"/>
                <w:szCs w:val="22"/>
              </w:rPr>
            </w:pPr>
            <w:r w:rsidRPr="00E70381">
              <w:rPr>
                <w:b/>
                <w:sz w:val="22"/>
                <w:szCs w:val="22"/>
              </w:rPr>
              <w:t>Modulbezeichnung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1F9B6" w14:textId="77777777" w:rsidR="00E70381" w:rsidRPr="00E70381" w:rsidRDefault="00E70381" w:rsidP="00E70381">
            <w:pPr>
              <w:spacing w:before="120" w:after="120"/>
              <w:rPr>
                <w:sz w:val="22"/>
                <w:szCs w:val="22"/>
              </w:rPr>
            </w:pPr>
            <w:r w:rsidRPr="00E70381">
              <w:rPr>
                <w:b/>
                <w:sz w:val="22"/>
                <w:szCs w:val="22"/>
              </w:rPr>
              <w:t>Prüfungsform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45B1E1" w14:textId="77777777" w:rsidR="00E70381" w:rsidRPr="00E70381" w:rsidRDefault="00E70381" w:rsidP="00E70381">
            <w:pPr>
              <w:spacing w:before="120" w:after="120"/>
              <w:rPr>
                <w:sz w:val="22"/>
                <w:szCs w:val="22"/>
              </w:rPr>
            </w:pPr>
            <w:r w:rsidRPr="00E70381">
              <w:rPr>
                <w:b/>
                <w:sz w:val="22"/>
                <w:szCs w:val="22"/>
              </w:rPr>
              <w:t>SWS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5DAD5" w14:textId="77777777" w:rsidR="00E70381" w:rsidRPr="00E70381" w:rsidRDefault="00E70381" w:rsidP="00E70381">
            <w:pPr>
              <w:spacing w:before="120" w:after="120"/>
              <w:rPr>
                <w:sz w:val="22"/>
                <w:szCs w:val="22"/>
              </w:rPr>
            </w:pPr>
            <w:r w:rsidRPr="00E70381">
              <w:rPr>
                <w:b/>
                <w:sz w:val="22"/>
                <w:szCs w:val="22"/>
              </w:rPr>
              <w:t>ECTS-</w:t>
            </w:r>
            <w:r w:rsidRPr="00E70381">
              <w:rPr>
                <w:b/>
                <w:sz w:val="22"/>
                <w:szCs w:val="22"/>
              </w:rPr>
              <w:br/>
              <w:t>LP</w:t>
            </w:r>
          </w:p>
        </w:tc>
      </w:tr>
      <w:tr w:rsidR="007F0DBC" w:rsidRPr="007F0DBC" w14:paraId="0997BD9D" w14:textId="77777777" w:rsidTr="00683C42">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2EE48C" w14:textId="1502680D" w:rsidR="00E70381" w:rsidRPr="00E70381" w:rsidRDefault="00282FB4" w:rsidP="00E70381">
            <w:pPr>
              <w:spacing w:before="120" w:after="120"/>
              <w:rPr>
                <w:sz w:val="22"/>
                <w:szCs w:val="22"/>
              </w:rPr>
            </w:pPr>
            <w:r>
              <w:rPr>
                <w:sz w:val="22"/>
                <w:szCs w:val="22"/>
              </w:rPr>
              <w:t>3</w:t>
            </w:r>
            <w:r w:rsidR="00E70381" w:rsidRPr="00E70381">
              <w:rPr>
                <w:sz w:val="22"/>
                <w:szCs w:val="22"/>
              </w:rPr>
              <w:t>V/SE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028A5A" w14:textId="77777777" w:rsidR="00E70381" w:rsidRPr="00E70381" w:rsidRDefault="00E70381" w:rsidP="00844C19">
            <w:pPr>
              <w:spacing w:before="120" w:after="120"/>
              <w:jc w:val="left"/>
              <w:rPr>
                <w:sz w:val="22"/>
                <w:szCs w:val="22"/>
              </w:rPr>
            </w:pPr>
            <w:r w:rsidRPr="00E70381">
              <w:rPr>
                <w:sz w:val="22"/>
                <w:szCs w:val="22"/>
              </w:rPr>
              <w:t>Grundlagenmodul „Historische Forschung“</w:t>
            </w:r>
          </w:p>
          <w:p w14:paraId="2F828114" w14:textId="77777777" w:rsidR="00E70381" w:rsidRPr="00E70381" w:rsidRDefault="00E70381" w:rsidP="00844C19">
            <w:pPr>
              <w:spacing w:before="120" w:after="120"/>
              <w:jc w:val="left"/>
              <w:rPr>
                <w:sz w:val="22"/>
                <w:szCs w:val="22"/>
              </w:rPr>
            </w:pPr>
            <w:r w:rsidRPr="00E70381">
              <w:rPr>
                <w:sz w:val="22"/>
                <w:szCs w:val="22"/>
              </w:rPr>
              <w:t>Hermeneutische Positionen der historischen Forschung; aktuell erfolgreiche Forschungskonzepte im historischen Diskurs; paläographische Transkription.</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EA2B3" w14:textId="77777777" w:rsidR="00E70381" w:rsidRPr="00E70381" w:rsidRDefault="00E70381" w:rsidP="00E70381">
            <w:pPr>
              <w:spacing w:before="120" w:after="120"/>
              <w:rPr>
                <w:sz w:val="22"/>
                <w:szCs w:val="22"/>
              </w:rPr>
            </w:pPr>
            <w:r w:rsidRPr="00E70381">
              <w:rPr>
                <w:sz w:val="22"/>
                <w:szCs w:val="22"/>
              </w:rPr>
              <w:t>Klausur</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D47CFA" w14:textId="77777777" w:rsidR="00E70381" w:rsidRPr="00E70381" w:rsidRDefault="00E70381" w:rsidP="00E70381">
            <w:pPr>
              <w:spacing w:before="120" w:after="120"/>
              <w:rPr>
                <w:sz w:val="22"/>
                <w:szCs w:val="22"/>
              </w:rPr>
            </w:pPr>
            <w:r w:rsidRPr="00E70381">
              <w:rPr>
                <w:sz w:val="22"/>
                <w:szCs w:val="22"/>
              </w:rPr>
              <w:t>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B5564" w14:textId="77777777" w:rsidR="00E70381" w:rsidRPr="00E70381" w:rsidRDefault="00E70381" w:rsidP="00E70381">
            <w:pPr>
              <w:spacing w:before="120" w:after="120"/>
              <w:rPr>
                <w:sz w:val="22"/>
                <w:szCs w:val="22"/>
              </w:rPr>
            </w:pPr>
            <w:r w:rsidRPr="00E70381">
              <w:rPr>
                <w:sz w:val="22"/>
                <w:szCs w:val="22"/>
              </w:rPr>
              <w:t>15</w:t>
            </w:r>
          </w:p>
        </w:tc>
      </w:tr>
      <w:tr w:rsidR="007F0DBC" w:rsidRPr="007F0DBC" w14:paraId="230DA0C1" w14:textId="77777777" w:rsidTr="00683C42">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1F340" w14:textId="77777777" w:rsidR="00E70381" w:rsidRPr="00E70381" w:rsidRDefault="00E70381" w:rsidP="00C0453C">
            <w:pPr>
              <w:pageBreakBefore/>
              <w:spacing w:before="120" w:after="120"/>
              <w:rPr>
                <w:sz w:val="22"/>
                <w:szCs w:val="22"/>
              </w:rPr>
            </w:pPr>
            <w:r w:rsidRPr="00E70381">
              <w:rPr>
                <w:sz w:val="22"/>
                <w:szCs w:val="22"/>
              </w:rPr>
              <w:lastRenderedPageBreak/>
              <w:t>V+HS/V+2 SE/WÜ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ED8F1A" w14:textId="77777777" w:rsidR="00E70381" w:rsidRPr="00E70381" w:rsidRDefault="00E70381" w:rsidP="00844C19">
            <w:pPr>
              <w:pageBreakBefore/>
              <w:spacing w:before="120" w:after="120"/>
              <w:jc w:val="left"/>
              <w:rPr>
                <w:sz w:val="22"/>
                <w:szCs w:val="22"/>
              </w:rPr>
            </w:pPr>
            <w:r w:rsidRPr="00E70381">
              <w:rPr>
                <w:sz w:val="22"/>
                <w:szCs w:val="22"/>
              </w:rPr>
              <w:t xml:space="preserve">Grundlagenmodul „Digital </w:t>
            </w:r>
            <w:proofErr w:type="spellStart"/>
            <w:r w:rsidRPr="00E70381">
              <w:rPr>
                <w:sz w:val="22"/>
                <w:szCs w:val="22"/>
              </w:rPr>
              <w:t>History</w:t>
            </w:r>
            <w:proofErr w:type="spellEnd"/>
            <w:r w:rsidRPr="00E70381">
              <w:rPr>
                <w:sz w:val="22"/>
                <w:szCs w:val="22"/>
              </w:rPr>
              <w:t>“</w:t>
            </w:r>
          </w:p>
          <w:p w14:paraId="1397C2C6" w14:textId="77777777" w:rsidR="00E70381" w:rsidRPr="00E70381" w:rsidRDefault="00E70381" w:rsidP="00844C19">
            <w:pPr>
              <w:pageBreakBefore/>
              <w:spacing w:before="120" w:after="120"/>
              <w:jc w:val="left"/>
              <w:rPr>
                <w:sz w:val="22"/>
                <w:szCs w:val="22"/>
              </w:rPr>
            </w:pPr>
            <w:r w:rsidRPr="00E70381">
              <w:rPr>
                <w:sz w:val="22"/>
                <w:szCs w:val="22"/>
              </w:rPr>
              <w:t xml:space="preserve">Theoretische und historische Grundlagen der digitalen Geschichtswissenschaft; informatische Methoden der digitalen historischen Forschung; technische Verfahren der digitalen Geisteswissenschaften; Anwendung der Methoden der Digital </w:t>
            </w:r>
            <w:proofErr w:type="spellStart"/>
            <w:r w:rsidRPr="00E70381">
              <w:rPr>
                <w:sz w:val="22"/>
                <w:szCs w:val="22"/>
              </w:rPr>
              <w:t>History</w:t>
            </w:r>
            <w:proofErr w:type="spellEnd"/>
            <w:r w:rsidRPr="00E70381">
              <w:rPr>
                <w:sz w:val="22"/>
                <w:szCs w:val="22"/>
              </w:rPr>
              <w:t xml:space="preserve"> auf problembasierte Settings.</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7CFD1" w14:textId="07F19073" w:rsidR="00E70381" w:rsidRPr="00E70381" w:rsidRDefault="00E70381" w:rsidP="00C0453C">
            <w:pPr>
              <w:pageBreakBefore/>
              <w:spacing w:before="120" w:after="120"/>
              <w:rPr>
                <w:sz w:val="22"/>
                <w:szCs w:val="22"/>
              </w:rPr>
            </w:pPr>
            <w:r w:rsidRPr="00E70381">
              <w:rPr>
                <w:sz w:val="22"/>
                <w:szCs w:val="22"/>
              </w:rPr>
              <w:t xml:space="preserve">Hausarbeit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8C4D01" w14:textId="77777777" w:rsidR="00E70381" w:rsidRPr="00E70381" w:rsidRDefault="00E70381" w:rsidP="00C0453C">
            <w:pPr>
              <w:pageBreakBefore/>
              <w:spacing w:before="120" w:after="120"/>
              <w:rPr>
                <w:sz w:val="22"/>
                <w:szCs w:val="22"/>
              </w:rPr>
            </w:pPr>
            <w:r w:rsidRPr="00E70381">
              <w:rPr>
                <w:sz w:val="22"/>
                <w:szCs w:val="22"/>
              </w:rPr>
              <w:t>4-6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31586" w14:textId="77777777" w:rsidR="00E70381" w:rsidRPr="00E70381" w:rsidRDefault="00E70381" w:rsidP="00C0453C">
            <w:pPr>
              <w:pageBreakBefore/>
              <w:spacing w:before="120" w:after="120"/>
              <w:rPr>
                <w:sz w:val="22"/>
                <w:szCs w:val="22"/>
              </w:rPr>
            </w:pPr>
            <w:r w:rsidRPr="00E70381">
              <w:rPr>
                <w:sz w:val="22"/>
                <w:szCs w:val="22"/>
              </w:rPr>
              <w:t>15</w:t>
            </w:r>
          </w:p>
        </w:tc>
      </w:tr>
      <w:tr w:rsidR="007F0DBC" w:rsidRPr="007F0DBC" w14:paraId="52C67C26" w14:textId="77777777" w:rsidTr="00683C42">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CD53E" w14:textId="77777777" w:rsidR="00E70381" w:rsidRPr="00E70381" w:rsidRDefault="00E70381" w:rsidP="00E70381">
            <w:pPr>
              <w:spacing w:before="120" w:after="120"/>
              <w:rPr>
                <w:sz w:val="22"/>
                <w:szCs w:val="22"/>
              </w:rPr>
            </w:pPr>
            <w:r w:rsidRPr="00E70381">
              <w:rPr>
                <w:b/>
                <w:sz w:val="22"/>
                <w:szCs w:val="22"/>
              </w:rPr>
              <w:t>Insgesamt: zwei Module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ED9028" w14:textId="77777777" w:rsidR="00E70381" w:rsidRPr="00E70381" w:rsidRDefault="00E70381" w:rsidP="00E70381">
            <w:pPr>
              <w:spacing w:before="120" w:after="120"/>
              <w:rPr>
                <w:sz w:val="22"/>
                <w:szCs w:val="22"/>
              </w:rPr>
            </w:pPr>
            <w:r w:rsidRPr="00E70381">
              <w:rPr>
                <w:b/>
                <w:sz w:val="22"/>
                <w:szCs w:val="22"/>
              </w:rPr>
              <w:t>10-12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FFFD6" w14:textId="77777777" w:rsidR="00E70381" w:rsidRPr="00E70381" w:rsidRDefault="00E70381" w:rsidP="00E70381">
            <w:pPr>
              <w:spacing w:before="120" w:after="120"/>
              <w:rPr>
                <w:sz w:val="22"/>
                <w:szCs w:val="22"/>
              </w:rPr>
            </w:pPr>
            <w:r w:rsidRPr="00E70381">
              <w:rPr>
                <w:b/>
                <w:sz w:val="22"/>
                <w:szCs w:val="22"/>
              </w:rPr>
              <w:t>30</w:t>
            </w:r>
          </w:p>
        </w:tc>
      </w:tr>
    </w:tbl>
    <w:p w14:paraId="4DFF28C5" w14:textId="23959B9E" w:rsidR="00E70381" w:rsidRPr="00F67BEF" w:rsidRDefault="00E70381" w:rsidP="00F67BEF">
      <w:pPr>
        <w:spacing w:after="0" w:line="276" w:lineRule="auto"/>
        <w:jc w:val="both"/>
        <w:rPr>
          <w:rFonts w:ascii="Arial" w:hAnsi="Arial"/>
          <w:lang w:eastAsia="de-DE"/>
        </w:rPr>
      </w:pPr>
    </w:p>
    <w:p w14:paraId="3D7FBFC2" w14:textId="68EC5AA1" w:rsidR="00E70381" w:rsidRPr="007F0DBC" w:rsidRDefault="00E70381" w:rsidP="00E70381">
      <w:pPr>
        <w:rPr>
          <w:rFonts w:ascii="Arial" w:hAnsi="Arial" w:cs="Arial"/>
        </w:rPr>
      </w:pPr>
    </w:p>
    <w:p w14:paraId="7B305613" w14:textId="1A2C45C5" w:rsidR="00E70381" w:rsidRPr="004E6EA4" w:rsidRDefault="00E70381" w:rsidP="004E6EA4">
      <w:pPr>
        <w:jc w:val="center"/>
        <w:rPr>
          <w:rFonts w:ascii="Arial" w:hAnsi="Arial" w:cs="Arial"/>
          <w:b/>
        </w:rPr>
      </w:pPr>
      <w:bookmarkStart w:id="3" w:name="_Toc125100420"/>
      <w:r w:rsidRPr="004E6EA4">
        <w:rPr>
          <w:rFonts w:ascii="Arial" w:hAnsi="Arial" w:cs="Arial"/>
          <w:b/>
        </w:rPr>
        <w:t>§ 6</w:t>
      </w:r>
      <w:r w:rsidR="00F72A07">
        <w:rPr>
          <w:rFonts w:ascii="Arial" w:hAnsi="Arial" w:cs="Arial"/>
          <w:b/>
        </w:rPr>
        <w:t xml:space="preserve"> </w:t>
      </w:r>
      <w:r w:rsidRPr="004E6EA4">
        <w:rPr>
          <w:rFonts w:ascii="Arial" w:hAnsi="Arial" w:cs="Arial"/>
          <w:b/>
        </w:rPr>
        <w:t>Modulbereich B: „Geschichte als Beruf“</w:t>
      </w:r>
      <w:bookmarkEnd w:id="3"/>
    </w:p>
    <w:p w14:paraId="5B0A54A6" w14:textId="18B732AB" w:rsidR="00E70381" w:rsidRPr="001A621B" w:rsidRDefault="00E70381" w:rsidP="00844C19">
      <w:pPr>
        <w:jc w:val="both"/>
        <w:rPr>
          <w:rFonts w:ascii="Arial" w:eastAsiaTheme="minorEastAsia" w:hAnsi="Arial" w:cs="Arial"/>
        </w:rPr>
      </w:pPr>
      <w:r w:rsidRPr="00E70381">
        <w:rPr>
          <w:rFonts w:ascii="Arial" w:eastAsiaTheme="minorEastAsia" w:hAnsi="Arial" w:cs="Arial"/>
        </w:rPr>
        <w:t>Der Modulbereich „Geschichte als Beruf“ setzt sich aus zwei Pflichtmodulen im Umfang von insgesamt 15 ECTS-LP zusammen:</w:t>
      </w:r>
    </w:p>
    <w:tbl>
      <w:tblPr>
        <w:tblStyle w:val="StGen2"/>
        <w:tblW w:w="0" w:type="auto"/>
        <w:tblInd w:w="137" w:type="dxa"/>
        <w:tblLook w:val="0000" w:firstRow="0" w:lastRow="0" w:firstColumn="0" w:lastColumn="0" w:noHBand="0" w:noVBand="0"/>
      </w:tblPr>
      <w:tblGrid>
        <w:gridCol w:w="1187"/>
        <w:gridCol w:w="3874"/>
        <w:gridCol w:w="2260"/>
        <w:gridCol w:w="723"/>
        <w:gridCol w:w="881"/>
      </w:tblGrid>
      <w:tr w:rsidR="007F0DBC" w:rsidRPr="007F0DBC" w14:paraId="7C6F2946" w14:textId="77777777" w:rsidTr="00683C42">
        <w:trPr>
          <w:trHeight w:val="714"/>
        </w:trPr>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5E3A06" w14:textId="77777777" w:rsidR="00E70381" w:rsidRPr="00E70381" w:rsidRDefault="00E70381" w:rsidP="00E70381">
            <w:pPr>
              <w:spacing w:before="120" w:after="120"/>
              <w:rPr>
                <w:b/>
                <w:sz w:val="22"/>
                <w:szCs w:val="22"/>
              </w:rPr>
            </w:pPr>
            <w:proofErr w:type="spellStart"/>
            <w:r w:rsidRPr="00E70381">
              <w:rPr>
                <w:b/>
                <w:sz w:val="22"/>
                <w:szCs w:val="22"/>
              </w:rPr>
              <w:t>Lehrform</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E4CA3A" w14:textId="77777777" w:rsidR="00E70381" w:rsidRPr="00E70381" w:rsidRDefault="00E70381" w:rsidP="00E70381">
            <w:pPr>
              <w:spacing w:before="120" w:after="120"/>
              <w:rPr>
                <w:b/>
                <w:sz w:val="22"/>
                <w:szCs w:val="22"/>
              </w:rPr>
            </w:pPr>
            <w:r w:rsidRPr="00E70381">
              <w:rPr>
                <w:b/>
                <w:sz w:val="22"/>
                <w:szCs w:val="22"/>
              </w:rPr>
              <w:t>Modulbezeichnung</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2EE8EF" w14:textId="77777777" w:rsidR="00E70381" w:rsidRPr="00E70381" w:rsidRDefault="00E70381" w:rsidP="00E70381">
            <w:pPr>
              <w:spacing w:before="120" w:after="120"/>
              <w:rPr>
                <w:b/>
                <w:sz w:val="22"/>
                <w:szCs w:val="22"/>
              </w:rPr>
            </w:pPr>
            <w:r w:rsidRPr="00E70381">
              <w:rPr>
                <w:b/>
                <w:sz w:val="22"/>
                <w:szCs w:val="22"/>
              </w:rPr>
              <w:t>Prüfungsform</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AB1F2C" w14:textId="77777777" w:rsidR="00E70381" w:rsidRPr="00E70381" w:rsidRDefault="00E70381" w:rsidP="00E70381">
            <w:pPr>
              <w:spacing w:before="120" w:after="120"/>
              <w:rPr>
                <w:b/>
                <w:sz w:val="22"/>
                <w:szCs w:val="22"/>
              </w:rPr>
            </w:pPr>
            <w:r w:rsidRPr="00E70381">
              <w:rPr>
                <w:b/>
                <w:sz w:val="22"/>
                <w:szCs w:val="22"/>
              </w:rPr>
              <w:t>SWS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D7A8AF" w14:textId="77777777" w:rsidR="00E70381" w:rsidRPr="00E70381" w:rsidRDefault="00E70381" w:rsidP="00E70381">
            <w:pPr>
              <w:spacing w:before="120" w:after="120"/>
              <w:rPr>
                <w:b/>
                <w:sz w:val="22"/>
                <w:szCs w:val="22"/>
              </w:rPr>
            </w:pPr>
            <w:r w:rsidRPr="00E70381">
              <w:rPr>
                <w:b/>
                <w:sz w:val="22"/>
                <w:szCs w:val="22"/>
              </w:rPr>
              <w:t>ECTS-</w:t>
            </w:r>
            <w:r w:rsidRPr="00E70381">
              <w:rPr>
                <w:b/>
                <w:sz w:val="22"/>
                <w:szCs w:val="22"/>
              </w:rPr>
              <w:br/>
              <w:t>LP</w:t>
            </w:r>
          </w:p>
        </w:tc>
      </w:tr>
      <w:tr w:rsidR="007F0DBC" w:rsidRPr="007F0DBC" w14:paraId="0E3D5CC9" w14:textId="77777777" w:rsidTr="00683C42">
        <w:trPr>
          <w:trHeight w:val="490"/>
        </w:trPr>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4F8F4B41" w14:textId="77777777" w:rsidR="00E70381" w:rsidRPr="00E70381" w:rsidRDefault="00E70381" w:rsidP="00E70381">
            <w:pPr>
              <w:spacing w:before="120" w:after="120"/>
              <w:rPr>
                <w:sz w:val="22"/>
                <w:szCs w:val="22"/>
              </w:rPr>
            </w:pPr>
            <w:r w:rsidRPr="00E70381">
              <w:rPr>
                <w:sz w:val="22"/>
                <w:szCs w:val="22"/>
              </w:rPr>
              <w:t>V</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4746DAF3" w14:textId="77777777" w:rsidR="00E70381" w:rsidRPr="00E70381" w:rsidRDefault="00E70381" w:rsidP="00844C19">
            <w:pPr>
              <w:spacing w:before="120" w:after="120"/>
              <w:jc w:val="left"/>
              <w:rPr>
                <w:sz w:val="22"/>
                <w:szCs w:val="22"/>
              </w:rPr>
            </w:pPr>
            <w:r w:rsidRPr="00E70381">
              <w:rPr>
                <w:sz w:val="22"/>
                <w:szCs w:val="22"/>
              </w:rPr>
              <w:t>„Geschichte als Beruf“</w:t>
            </w:r>
          </w:p>
          <w:p w14:paraId="044A6A0F" w14:textId="77777777" w:rsidR="00E70381" w:rsidRPr="00E70381" w:rsidRDefault="00E70381" w:rsidP="00844C19">
            <w:pPr>
              <w:spacing w:before="120" w:after="120"/>
              <w:jc w:val="left"/>
              <w:rPr>
                <w:sz w:val="22"/>
                <w:szCs w:val="22"/>
              </w:rPr>
            </w:pPr>
            <w:r w:rsidRPr="00E70381">
              <w:rPr>
                <w:sz w:val="22"/>
                <w:szCs w:val="22"/>
              </w:rPr>
              <w:t>Individuelle Auseinandersetzung mit den eigenen Praktikumserfahrungen.</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35D36365" w14:textId="77777777" w:rsidR="00E70381" w:rsidRPr="00E70381" w:rsidRDefault="00E70381" w:rsidP="00E70381">
            <w:pPr>
              <w:spacing w:before="120" w:after="120"/>
              <w:rPr>
                <w:sz w:val="22"/>
                <w:szCs w:val="22"/>
              </w:rPr>
            </w:pPr>
            <w:r w:rsidRPr="00E70381">
              <w:rPr>
                <w:sz w:val="22"/>
                <w:szCs w:val="22"/>
              </w:rPr>
              <w:t>mündliche Prüfung</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0998D809" w14:textId="77777777" w:rsidR="00E70381" w:rsidRPr="00E70381" w:rsidRDefault="00E70381" w:rsidP="00E70381">
            <w:pPr>
              <w:spacing w:before="120" w:after="120"/>
              <w:rPr>
                <w:sz w:val="22"/>
                <w:szCs w:val="22"/>
              </w:rPr>
            </w:pPr>
            <w:r w:rsidRPr="00E70381">
              <w:rPr>
                <w:sz w:val="22"/>
                <w:szCs w:val="22"/>
              </w:rPr>
              <w:t>2</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47A4898A" w14:textId="77777777" w:rsidR="00E70381" w:rsidRPr="00E70381" w:rsidRDefault="00E70381" w:rsidP="00E70381">
            <w:pPr>
              <w:spacing w:before="120" w:after="120"/>
              <w:rPr>
                <w:sz w:val="22"/>
                <w:szCs w:val="22"/>
              </w:rPr>
            </w:pPr>
            <w:r w:rsidRPr="00E70381">
              <w:rPr>
                <w:sz w:val="22"/>
                <w:szCs w:val="22"/>
              </w:rPr>
              <w:t>5</w:t>
            </w:r>
          </w:p>
        </w:tc>
      </w:tr>
      <w:tr w:rsidR="007F0DBC" w:rsidRPr="007F0DBC" w14:paraId="2E702BD0" w14:textId="77777777" w:rsidTr="00683C42">
        <w:trPr>
          <w:trHeight w:val="490"/>
        </w:trPr>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631D42D7" w14:textId="77777777" w:rsidR="00E70381" w:rsidRPr="00E70381" w:rsidRDefault="00E70381" w:rsidP="00E70381">
            <w:pPr>
              <w:spacing w:before="120" w:after="120"/>
              <w:rPr>
                <w:sz w:val="22"/>
                <w:szCs w:val="22"/>
              </w:rPr>
            </w:pPr>
            <w:r w:rsidRPr="00E70381">
              <w:rPr>
                <w:sz w:val="22"/>
                <w:szCs w:val="22"/>
              </w:rPr>
              <w:t>PT</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749A184E" w14:textId="77777777" w:rsidR="00E70381" w:rsidRPr="00E70381" w:rsidRDefault="00E70381" w:rsidP="00844C19">
            <w:pPr>
              <w:spacing w:before="120" w:after="120"/>
              <w:jc w:val="left"/>
              <w:rPr>
                <w:sz w:val="22"/>
                <w:szCs w:val="22"/>
              </w:rPr>
            </w:pPr>
            <w:r w:rsidRPr="00E70381">
              <w:rPr>
                <w:sz w:val="22"/>
                <w:szCs w:val="22"/>
              </w:rPr>
              <w:t>Angewandte historische Forschung</w:t>
            </w:r>
          </w:p>
          <w:p w14:paraId="56A35F3F" w14:textId="77777777" w:rsidR="00E70381" w:rsidRPr="00E70381" w:rsidRDefault="00E70381" w:rsidP="00844C19">
            <w:pPr>
              <w:spacing w:before="120" w:after="120"/>
              <w:jc w:val="left"/>
              <w:rPr>
                <w:sz w:val="22"/>
                <w:szCs w:val="22"/>
              </w:rPr>
            </w:pPr>
            <w:r w:rsidRPr="00E70381">
              <w:rPr>
                <w:sz w:val="22"/>
                <w:szCs w:val="22"/>
              </w:rPr>
              <w:t xml:space="preserve">Berufsmöglichkeiten im Feld der historischen Wissenschaften; </w:t>
            </w:r>
            <w:proofErr w:type="spellStart"/>
            <w:r w:rsidRPr="00E70381">
              <w:rPr>
                <w:sz w:val="22"/>
                <w:szCs w:val="22"/>
              </w:rPr>
              <w:t>Habitusbildung</w:t>
            </w:r>
            <w:proofErr w:type="spellEnd"/>
            <w:r w:rsidRPr="00E70381">
              <w:rPr>
                <w:sz w:val="22"/>
                <w:szCs w:val="22"/>
              </w:rPr>
              <w:t xml:space="preserve"> im historischen Feld.</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5489D7EA" w14:textId="593F52BC" w:rsidR="00E70381" w:rsidRPr="00E70381" w:rsidRDefault="00E70381" w:rsidP="00844C19">
            <w:pPr>
              <w:spacing w:before="120" w:after="120"/>
              <w:jc w:val="left"/>
              <w:rPr>
                <w:sz w:val="22"/>
                <w:szCs w:val="22"/>
              </w:rPr>
            </w:pPr>
            <w:r w:rsidRPr="00E70381">
              <w:rPr>
                <w:sz w:val="22"/>
                <w:szCs w:val="22"/>
              </w:rPr>
              <w:t>Bericht als Grundlage für die mündliche Prüfung</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472D18A7" w14:textId="77777777" w:rsidR="00E70381" w:rsidRPr="00E70381" w:rsidRDefault="00E70381" w:rsidP="00E70381">
            <w:pPr>
              <w:spacing w:before="120" w:after="120"/>
              <w:rPr>
                <w:sz w:val="22"/>
                <w:szCs w:val="22"/>
              </w:rPr>
            </w:pPr>
            <w:r w:rsidRPr="00E70381">
              <w:rPr>
                <w:sz w:val="22"/>
                <w:szCs w:val="22"/>
              </w:rPr>
              <w:t>--</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2817A70B" w14:textId="77777777" w:rsidR="00E70381" w:rsidRPr="00E70381" w:rsidRDefault="00E70381" w:rsidP="00E70381">
            <w:pPr>
              <w:spacing w:before="120" w:after="120"/>
              <w:rPr>
                <w:sz w:val="22"/>
                <w:szCs w:val="22"/>
              </w:rPr>
            </w:pPr>
            <w:r w:rsidRPr="00E70381">
              <w:rPr>
                <w:sz w:val="22"/>
                <w:szCs w:val="22"/>
              </w:rPr>
              <w:t>10</w:t>
            </w:r>
          </w:p>
        </w:tc>
      </w:tr>
      <w:tr w:rsidR="007F0DBC" w:rsidRPr="007F0DBC" w14:paraId="570E5134" w14:textId="77777777" w:rsidTr="00683C42">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4D83BC" w14:textId="77777777" w:rsidR="00E70381" w:rsidRPr="00E70381" w:rsidRDefault="00E70381" w:rsidP="00E70381">
            <w:pPr>
              <w:spacing w:before="120" w:after="120"/>
              <w:rPr>
                <w:b/>
                <w:sz w:val="22"/>
                <w:szCs w:val="22"/>
              </w:rPr>
            </w:pPr>
            <w:r w:rsidRPr="00E70381">
              <w:rPr>
                <w:b/>
                <w:sz w:val="22"/>
                <w:szCs w:val="22"/>
              </w:rPr>
              <w:t>Insgesamt: zwei Module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38D7A" w14:textId="77777777" w:rsidR="00E70381" w:rsidRPr="00E70381" w:rsidRDefault="00E70381" w:rsidP="00E70381">
            <w:pPr>
              <w:spacing w:before="120" w:after="120"/>
              <w:rPr>
                <w:b/>
                <w:sz w:val="22"/>
                <w:szCs w:val="22"/>
              </w:rPr>
            </w:pPr>
            <w:r w:rsidRPr="00E70381">
              <w:rPr>
                <w:b/>
                <w:sz w:val="22"/>
                <w:szCs w:val="22"/>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17546A" w14:textId="77777777" w:rsidR="00E70381" w:rsidRPr="00E70381" w:rsidRDefault="00E70381" w:rsidP="00E70381">
            <w:pPr>
              <w:spacing w:before="120" w:after="120"/>
              <w:rPr>
                <w:b/>
                <w:sz w:val="22"/>
                <w:szCs w:val="22"/>
              </w:rPr>
            </w:pPr>
            <w:r w:rsidRPr="00E70381">
              <w:rPr>
                <w:b/>
                <w:sz w:val="22"/>
                <w:szCs w:val="22"/>
              </w:rPr>
              <w:t>15</w:t>
            </w:r>
          </w:p>
        </w:tc>
      </w:tr>
    </w:tbl>
    <w:p w14:paraId="4E5DB492" w14:textId="1DBA610E" w:rsidR="00E70381" w:rsidRPr="00F67BEF" w:rsidRDefault="00E70381" w:rsidP="00F67BEF">
      <w:pPr>
        <w:spacing w:after="0" w:line="276" w:lineRule="auto"/>
        <w:jc w:val="both"/>
        <w:rPr>
          <w:rFonts w:ascii="Arial" w:hAnsi="Arial"/>
          <w:lang w:eastAsia="de-DE"/>
        </w:rPr>
      </w:pPr>
    </w:p>
    <w:p w14:paraId="122A1B7A" w14:textId="48888F08" w:rsidR="00C0453C" w:rsidRDefault="00C0453C">
      <w:pPr>
        <w:rPr>
          <w:rFonts w:ascii="Arial" w:hAnsi="Arial" w:cs="Arial"/>
        </w:rPr>
      </w:pPr>
      <w:r>
        <w:rPr>
          <w:rFonts w:ascii="Arial" w:hAnsi="Arial" w:cs="Arial"/>
        </w:rPr>
        <w:br w:type="page"/>
      </w:r>
    </w:p>
    <w:p w14:paraId="39E4073D" w14:textId="77777777" w:rsidR="00E70381" w:rsidRPr="007F0DBC" w:rsidRDefault="00E70381" w:rsidP="00E70381">
      <w:pPr>
        <w:rPr>
          <w:rFonts w:ascii="Arial" w:hAnsi="Arial" w:cs="Arial"/>
        </w:rPr>
      </w:pPr>
    </w:p>
    <w:p w14:paraId="48AEBA4E" w14:textId="25732ADF" w:rsidR="00E70381" w:rsidRPr="004E6EA4" w:rsidRDefault="00E70381" w:rsidP="004E6EA4">
      <w:pPr>
        <w:jc w:val="center"/>
        <w:rPr>
          <w:rFonts w:ascii="Arial" w:hAnsi="Arial" w:cs="Arial"/>
          <w:b/>
        </w:rPr>
      </w:pPr>
      <w:bookmarkStart w:id="4" w:name="_Toc125100421"/>
      <w:r w:rsidRPr="004E6EA4">
        <w:rPr>
          <w:rFonts w:ascii="Arial" w:hAnsi="Arial" w:cs="Arial"/>
          <w:b/>
        </w:rPr>
        <w:t>§ 7</w:t>
      </w:r>
      <w:r w:rsidR="00F72A07">
        <w:rPr>
          <w:rFonts w:ascii="Arial" w:hAnsi="Arial" w:cs="Arial"/>
          <w:b/>
        </w:rPr>
        <w:t xml:space="preserve"> </w:t>
      </w:r>
      <w:r w:rsidRPr="004E6EA4">
        <w:rPr>
          <w:rFonts w:ascii="Arial" w:hAnsi="Arial" w:cs="Arial"/>
          <w:b/>
        </w:rPr>
        <w:t>Modulbereich C: „Vertiefungs- und Forschungsmodule“</w:t>
      </w:r>
      <w:bookmarkEnd w:id="4"/>
    </w:p>
    <w:p w14:paraId="6C9A2BED" w14:textId="3D4F8A01" w:rsidR="00E70381" w:rsidRPr="00C03049" w:rsidRDefault="00E70381" w:rsidP="00844C19">
      <w:pPr>
        <w:jc w:val="both"/>
        <w:rPr>
          <w:rFonts w:ascii="Arial" w:eastAsia="Arial" w:hAnsi="Arial" w:cs="Arial"/>
        </w:rPr>
      </w:pPr>
      <w:r w:rsidRPr="00E70381">
        <w:rPr>
          <w:rFonts w:ascii="Arial" w:eastAsiaTheme="minorEastAsia" w:hAnsi="Arial" w:cs="Arial"/>
          <w:vertAlign w:val="superscript"/>
        </w:rPr>
        <w:t>1</w:t>
      </w:r>
      <w:r w:rsidRPr="00E70381">
        <w:rPr>
          <w:rFonts w:ascii="Arial" w:eastAsiaTheme="minorEastAsia" w:hAnsi="Arial" w:cs="Arial"/>
        </w:rPr>
        <w:t xml:space="preserve">Der Modulbereich „Vertiefungs- und Forschungsmodule“ setzt sich aus vier Pflichtmodulen im Umfang von insgesamt 45 ECTS-LP zusammen. </w:t>
      </w:r>
      <w:r w:rsidRPr="00E70381">
        <w:rPr>
          <w:rFonts w:ascii="Arial" w:eastAsiaTheme="minorEastAsia" w:hAnsi="Arial" w:cs="Arial"/>
          <w:vertAlign w:val="superscript"/>
        </w:rPr>
        <w:t>2</w:t>
      </w:r>
      <w:r w:rsidRPr="00E70381">
        <w:rPr>
          <w:rFonts w:ascii="Arial" w:eastAsiaTheme="minorEastAsia" w:hAnsi="Arial" w:cs="Arial"/>
        </w:rPr>
        <w:t>Er umfasst folgende Module:</w:t>
      </w:r>
    </w:p>
    <w:tbl>
      <w:tblPr>
        <w:tblStyle w:val="StGen2"/>
        <w:tblW w:w="0" w:type="auto"/>
        <w:tblInd w:w="137" w:type="dxa"/>
        <w:tblLook w:val="0000" w:firstRow="0" w:lastRow="0" w:firstColumn="0" w:lastColumn="0" w:noHBand="0" w:noVBand="0"/>
      </w:tblPr>
      <w:tblGrid>
        <w:gridCol w:w="1187"/>
        <w:gridCol w:w="4458"/>
        <w:gridCol w:w="1676"/>
        <w:gridCol w:w="723"/>
        <w:gridCol w:w="881"/>
      </w:tblGrid>
      <w:tr w:rsidR="007F0DBC" w:rsidRPr="007F0DBC" w14:paraId="7FBB74C6" w14:textId="77777777" w:rsidTr="00683C42">
        <w:trPr>
          <w:trHeight w:val="714"/>
        </w:trPr>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9404BA" w14:textId="77777777" w:rsidR="00E70381" w:rsidRPr="00E70381" w:rsidRDefault="00E70381" w:rsidP="00E70381">
            <w:pPr>
              <w:spacing w:before="120" w:after="120"/>
              <w:jc w:val="left"/>
              <w:rPr>
                <w:b/>
                <w:sz w:val="22"/>
                <w:szCs w:val="22"/>
              </w:rPr>
            </w:pPr>
            <w:proofErr w:type="spellStart"/>
            <w:r w:rsidRPr="00E70381">
              <w:rPr>
                <w:b/>
                <w:sz w:val="22"/>
                <w:szCs w:val="22"/>
              </w:rPr>
              <w:t>Lehrform</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86477C" w14:textId="77777777" w:rsidR="00E70381" w:rsidRPr="00E70381" w:rsidRDefault="00E70381" w:rsidP="00E70381">
            <w:pPr>
              <w:spacing w:before="120" w:after="120"/>
              <w:jc w:val="left"/>
              <w:rPr>
                <w:b/>
                <w:sz w:val="22"/>
                <w:szCs w:val="22"/>
              </w:rPr>
            </w:pPr>
            <w:r w:rsidRPr="00E70381">
              <w:rPr>
                <w:b/>
                <w:sz w:val="22"/>
                <w:szCs w:val="22"/>
              </w:rPr>
              <w:t>Modulbezeichnung</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7139E2" w14:textId="77777777" w:rsidR="00E70381" w:rsidRPr="00E70381" w:rsidRDefault="00E70381" w:rsidP="00E70381">
            <w:pPr>
              <w:spacing w:before="120" w:after="120"/>
              <w:rPr>
                <w:b/>
                <w:sz w:val="22"/>
                <w:szCs w:val="22"/>
              </w:rPr>
            </w:pPr>
            <w:r w:rsidRPr="00E70381">
              <w:rPr>
                <w:b/>
                <w:sz w:val="22"/>
                <w:szCs w:val="22"/>
              </w:rPr>
              <w:t>Prüfungsform</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C68B23" w14:textId="77777777" w:rsidR="00E70381" w:rsidRPr="00E70381" w:rsidRDefault="00E70381" w:rsidP="00E70381">
            <w:pPr>
              <w:spacing w:before="120" w:after="120"/>
              <w:rPr>
                <w:b/>
                <w:sz w:val="22"/>
                <w:szCs w:val="22"/>
              </w:rPr>
            </w:pPr>
            <w:r w:rsidRPr="00E70381">
              <w:rPr>
                <w:b/>
                <w:sz w:val="22"/>
                <w:szCs w:val="22"/>
              </w:rPr>
              <w:t>SWS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D49742" w14:textId="77777777" w:rsidR="00E70381" w:rsidRPr="00E70381" w:rsidRDefault="00E70381" w:rsidP="00E70381">
            <w:pPr>
              <w:spacing w:before="120" w:after="120"/>
              <w:rPr>
                <w:b/>
                <w:sz w:val="22"/>
                <w:szCs w:val="22"/>
              </w:rPr>
            </w:pPr>
            <w:r w:rsidRPr="00E70381">
              <w:rPr>
                <w:b/>
                <w:sz w:val="22"/>
                <w:szCs w:val="22"/>
              </w:rPr>
              <w:t>ECTS-</w:t>
            </w:r>
            <w:r w:rsidRPr="00E70381">
              <w:rPr>
                <w:b/>
                <w:sz w:val="22"/>
                <w:szCs w:val="22"/>
              </w:rPr>
              <w:br/>
              <w:t>LP</w:t>
            </w:r>
          </w:p>
        </w:tc>
      </w:tr>
      <w:tr w:rsidR="007F0DBC" w:rsidRPr="007F0DBC" w14:paraId="4837DA35" w14:textId="77777777" w:rsidTr="00C0453C">
        <w:trPr>
          <w:trHeight w:val="480"/>
        </w:trPr>
        <w:tc>
          <w:tcPr>
            <w:tcW w:w="0" w:type="auto"/>
            <w:tcBorders>
              <w:top w:val="single" w:sz="4" w:space="0" w:color="00000A"/>
              <w:left w:val="single" w:sz="4" w:space="0" w:color="00000A"/>
              <w:bottom w:val="single" w:sz="4" w:space="0" w:color="auto"/>
              <w:right w:val="single" w:sz="4" w:space="0" w:color="00000A"/>
            </w:tcBorders>
            <w:tcMar>
              <w:top w:w="0" w:type="dxa"/>
              <w:left w:w="103" w:type="dxa"/>
              <w:bottom w:w="0" w:type="dxa"/>
              <w:right w:w="108" w:type="dxa"/>
            </w:tcMar>
          </w:tcPr>
          <w:p w14:paraId="557BB9CD" w14:textId="77777777" w:rsidR="00E70381" w:rsidRPr="00E70381" w:rsidRDefault="00E70381" w:rsidP="00E70381">
            <w:pPr>
              <w:spacing w:before="120" w:after="120"/>
              <w:jc w:val="left"/>
              <w:rPr>
                <w:sz w:val="22"/>
                <w:szCs w:val="22"/>
              </w:rPr>
            </w:pPr>
            <w:r w:rsidRPr="00E70381">
              <w:rPr>
                <w:sz w:val="22"/>
                <w:szCs w:val="22"/>
              </w:rPr>
              <w:t>V+SE</w:t>
            </w:r>
          </w:p>
        </w:tc>
        <w:tc>
          <w:tcPr>
            <w:tcW w:w="0" w:type="auto"/>
            <w:tcBorders>
              <w:top w:val="single" w:sz="4" w:space="0" w:color="00000A"/>
              <w:left w:val="single" w:sz="4" w:space="0" w:color="00000A"/>
              <w:bottom w:val="single" w:sz="4" w:space="0" w:color="auto"/>
              <w:right w:val="single" w:sz="4" w:space="0" w:color="00000A"/>
            </w:tcBorders>
            <w:tcMar>
              <w:top w:w="0" w:type="dxa"/>
              <w:left w:w="103" w:type="dxa"/>
              <w:bottom w:w="0" w:type="dxa"/>
              <w:right w:w="108" w:type="dxa"/>
            </w:tcMar>
          </w:tcPr>
          <w:p w14:paraId="0693E0A4" w14:textId="77777777" w:rsidR="00E70381" w:rsidRPr="00E70381" w:rsidRDefault="00E70381" w:rsidP="00E70381">
            <w:pPr>
              <w:spacing w:before="120" w:after="120"/>
              <w:jc w:val="left"/>
              <w:rPr>
                <w:sz w:val="22"/>
                <w:szCs w:val="22"/>
              </w:rPr>
            </w:pPr>
            <w:r w:rsidRPr="00E70381">
              <w:rPr>
                <w:sz w:val="22"/>
                <w:szCs w:val="22"/>
              </w:rPr>
              <w:t>„Fachwissenschaftliche Vertiefung mit Forschungsanteil“</w:t>
            </w:r>
          </w:p>
          <w:p w14:paraId="721DAE05" w14:textId="77777777" w:rsidR="00E70381" w:rsidRPr="00E70381" w:rsidRDefault="00E70381" w:rsidP="00E70381">
            <w:pPr>
              <w:spacing w:before="120" w:after="120"/>
              <w:jc w:val="left"/>
              <w:rPr>
                <w:sz w:val="22"/>
                <w:szCs w:val="22"/>
              </w:rPr>
            </w:pPr>
            <w:r w:rsidRPr="00E70381">
              <w:rPr>
                <w:sz w:val="22"/>
                <w:szCs w:val="22"/>
              </w:rPr>
              <w:t>Erarbeitung eines Forschungsstandes zu einem fachwissenschaftlichen Thema; Beantwortung der Forschungsfrage und Interpretation von größeren Quellenbeständen.</w:t>
            </w:r>
          </w:p>
        </w:tc>
        <w:tc>
          <w:tcPr>
            <w:tcW w:w="0" w:type="auto"/>
            <w:tcBorders>
              <w:top w:val="single" w:sz="4" w:space="0" w:color="00000A"/>
              <w:left w:val="single" w:sz="4" w:space="0" w:color="00000A"/>
              <w:bottom w:val="single" w:sz="4" w:space="0" w:color="auto"/>
              <w:right w:val="single" w:sz="4" w:space="0" w:color="00000A"/>
            </w:tcBorders>
            <w:tcMar>
              <w:top w:w="0" w:type="dxa"/>
              <w:left w:w="103" w:type="dxa"/>
              <w:bottom w:w="0" w:type="dxa"/>
              <w:right w:w="108" w:type="dxa"/>
            </w:tcMar>
          </w:tcPr>
          <w:p w14:paraId="77A9E9BA" w14:textId="6D55D0A8" w:rsidR="00E70381" w:rsidRPr="00E70381" w:rsidRDefault="00E70381" w:rsidP="00E70381">
            <w:pPr>
              <w:spacing w:before="120" w:after="120"/>
              <w:jc w:val="left"/>
              <w:rPr>
                <w:sz w:val="22"/>
                <w:szCs w:val="22"/>
              </w:rPr>
            </w:pPr>
            <w:r w:rsidRPr="00E70381">
              <w:rPr>
                <w:sz w:val="22"/>
                <w:szCs w:val="22"/>
              </w:rPr>
              <w:t xml:space="preserve">Hausarbeit </w:t>
            </w:r>
          </w:p>
        </w:tc>
        <w:tc>
          <w:tcPr>
            <w:tcW w:w="0" w:type="auto"/>
            <w:tcBorders>
              <w:top w:val="single" w:sz="4" w:space="0" w:color="00000A"/>
              <w:left w:val="single" w:sz="4" w:space="0" w:color="00000A"/>
              <w:bottom w:val="single" w:sz="4" w:space="0" w:color="auto"/>
              <w:right w:val="single" w:sz="4" w:space="0" w:color="00000A"/>
            </w:tcBorders>
            <w:tcMar>
              <w:top w:w="0" w:type="dxa"/>
              <w:left w:w="103" w:type="dxa"/>
              <w:bottom w:w="0" w:type="dxa"/>
              <w:right w:w="108" w:type="dxa"/>
            </w:tcMar>
          </w:tcPr>
          <w:p w14:paraId="4C7884C6" w14:textId="77777777" w:rsidR="00E70381" w:rsidRPr="00E70381" w:rsidRDefault="00E70381" w:rsidP="00E70381">
            <w:pPr>
              <w:spacing w:before="120" w:after="120"/>
              <w:jc w:val="left"/>
              <w:rPr>
                <w:sz w:val="22"/>
                <w:szCs w:val="22"/>
              </w:rPr>
            </w:pPr>
            <w:r w:rsidRPr="00E70381">
              <w:rPr>
                <w:sz w:val="22"/>
                <w:szCs w:val="22"/>
              </w:rPr>
              <w:t>4</w:t>
            </w:r>
          </w:p>
        </w:tc>
        <w:tc>
          <w:tcPr>
            <w:tcW w:w="0" w:type="auto"/>
            <w:tcBorders>
              <w:top w:val="single" w:sz="4" w:space="0" w:color="00000A"/>
              <w:left w:val="single" w:sz="4" w:space="0" w:color="00000A"/>
              <w:bottom w:val="single" w:sz="4" w:space="0" w:color="auto"/>
              <w:right w:val="single" w:sz="4" w:space="0" w:color="00000A"/>
            </w:tcBorders>
            <w:tcMar>
              <w:top w:w="0" w:type="dxa"/>
              <w:left w:w="103" w:type="dxa"/>
              <w:bottom w:w="0" w:type="dxa"/>
              <w:right w:w="108" w:type="dxa"/>
            </w:tcMar>
          </w:tcPr>
          <w:p w14:paraId="468A71AD" w14:textId="77777777" w:rsidR="00E70381" w:rsidRPr="00E70381" w:rsidRDefault="00E70381" w:rsidP="00E70381">
            <w:pPr>
              <w:spacing w:before="120" w:after="120"/>
              <w:jc w:val="left"/>
              <w:rPr>
                <w:sz w:val="22"/>
                <w:szCs w:val="22"/>
              </w:rPr>
            </w:pPr>
            <w:r w:rsidRPr="00E70381">
              <w:rPr>
                <w:sz w:val="22"/>
                <w:szCs w:val="22"/>
              </w:rPr>
              <w:t>10</w:t>
            </w:r>
          </w:p>
        </w:tc>
      </w:tr>
      <w:tr w:rsidR="007F0DBC" w:rsidRPr="007F0DBC" w14:paraId="0B2B9F28" w14:textId="77777777" w:rsidTr="00C0453C">
        <w:trPr>
          <w:trHeight w:val="490"/>
        </w:trPr>
        <w:tc>
          <w:tcPr>
            <w:tcW w:w="0" w:type="auto"/>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14:paraId="21BAED5C" w14:textId="77777777" w:rsidR="00E70381" w:rsidRPr="00E70381" w:rsidRDefault="00E70381" w:rsidP="00C0453C">
            <w:pPr>
              <w:spacing w:before="120" w:after="120"/>
              <w:jc w:val="left"/>
              <w:rPr>
                <w:sz w:val="22"/>
                <w:szCs w:val="22"/>
              </w:rPr>
            </w:pPr>
            <w:r w:rsidRPr="00E70381">
              <w:rPr>
                <w:sz w:val="22"/>
                <w:szCs w:val="22"/>
              </w:rPr>
              <w:t>HS</w:t>
            </w:r>
          </w:p>
        </w:tc>
        <w:tc>
          <w:tcPr>
            <w:tcW w:w="0" w:type="auto"/>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14:paraId="1B30AE8D" w14:textId="77777777" w:rsidR="00E70381" w:rsidRPr="00E70381" w:rsidRDefault="00E70381" w:rsidP="00C0453C">
            <w:pPr>
              <w:spacing w:before="120" w:after="120"/>
              <w:jc w:val="left"/>
              <w:rPr>
                <w:sz w:val="22"/>
                <w:szCs w:val="22"/>
              </w:rPr>
            </w:pPr>
            <w:r w:rsidRPr="00E70381">
              <w:rPr>
                <w:sz w:val="22"/>
                <w:szCs w:val="22"/>
              </w:rPr>
              <w:t>„Forschungsseminar I“</w:t>
            </w:r>
          </w:p>
          <w:p w14:paraId="35A51FAE" w14:textId="77777777" w:rsidR="00E70381" w:rsidRPr="00E70381" w:rsidRDefault="00E70381" w:rsidP="00C0453C">
            <w:pPr>
              <w:spacing w:before="120" w:after="120"/>
              <w:jc w:val="left"/>
              <w:rPr>
                <w:sz w:val="22"/>
                <w:szCs w:val="22"/>
              </w:rPr>
            </w:pPr>
            <w:r w:rsidRPr="00E70381">
              <w:rPr>
                <w:sz w:val="22"/>
                <w:szCs w:val="22"/>
              </w:rPr>
              <w:t>Erarbeitung eines komplexen historischen Forschungsfeldes; Auswertung zuvor unbearbeiteter Quellenbestände mit eigenen Forschungsfragen; Präsentation und Diskussion in Form eines wissenschaftlichen Forschungsaufsatzes</w:t>
            </w:r>
          </w:p>
        </w:tc>
        <w:tc>
          <w:tcPr>
            <w:tcW w:w="0" w:type="auto"/>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14:paraId="1ABD227E" w14:textId="05E8B4AB" w:rsidR="00E70381" w:rsidRPr="00E70381" w:rsidRDefault="00E70381" w:rsidP="00C0453C">
            <w:pPr>
              <w:spacing w:before="120" w:after="120"/>
              <w:jc w:val="left"/>
              <w:rPr>
                <w:sz w:val="22"/>
                <w:szCs w:val="22"/>
              </w:rPr>
            </w:pPr>
            <w:r w:rsidRPr="00E70381">
              <w:rPr>
                <w:sz w:val="22"/>
                <w:szCs w:val="22"/>
              </w:rPr>
              <w:t>Hausarbeit</w:t>
            </w:r>
          </w:p>
        </w:tc>
        <w:tc>
          <w:tcPr>
            <w:tcW w:w="0" w:type="auto"/>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14:paraId="64E0EBCD" w14:textId="77777777" w:rsidR="00E70381" w:rsidRPr="00E70381" w:rsidRDefault="00E70381" w:rsidP="00C0453C">
            <w:pPr>
              <w:spacing w:before="120" w:after="120"/>
              <w:jc w:val="left"/>
              <w:rPr>
                <w:sz w:val="22"/>
                <w:szCs w:val="22"/>
              </w:rPr>
            </w:pPr>
            <w:r w:rsidRPr="00E70381">
              <w:rPr>
                <w:sz w:val="22"/>
                <w:szCs w:val="22"/>
              </w:rPr>
              <w:t>2</w:t>
            </w:r>
          </w:p>
        </w:tc>
        <w:tc>
          <w:tcPr>
            <w:tcW w:w="0" w:type="auto"/>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tcPr>
          <w:p w14:paraId="23C301DF" w14:textId="77777777" w:rsidR="00E70381" w:rsidRPr="00E70381" w:rsidRDefault="00E70381" w:rsidP="00C0453C">
            <w:pPr>
              <w:spacing w:before="120" w:after="120"/>
              <w:jc w:val="left"/>
              <w:rPr>
                <w:sz w:val="22"/>
                <w:szCs w:val="22"/>
              </w:rPr>
            </w:pPr>
            <w:r w:rsidRPr="00E70381">
              <w:rPr>
                <w:sz w:val="22"/>
                <w:szCs w:val="22"/>
              </w:rPr>
              <w:t>10</w:t>
            </w:r>
          </w:p>
        </w:tc>
      </w:tr>
      <w:tr w:rsidR="007F0DBC" w:rsidRPr="007F0DBC" w14:paraId="044828E1" w14:textId="77777777" w:rsidTr="00683C42">
        <w:trPr>
          <w:trHeight w:val="490"/>
        </w:trPr>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23857E86" w14:textId="77777777" w:rsidR="00E70381" w:rsidRPr="00E70381" w:rsidRDefault="00E70381" w:rsidP="00E70381">
            <w:pPr>
              <w:spacing w:before="120" w:after="120"/>
              <w:jc w:val="left"/>
              <w:rPr>
                <w:sz w:val="22"/>
                <w:szCs w:val="22"/>
              </w:rPr>
            </w:pPr>
            <w:r w:rsidRPr="00E70381">
              <w:rPr>
                <w:sz w:val="22"/>
                <w:szCs w:val="22"/>
              </w:rPr>
              <w:t>HS</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5353AEF9" w14:textId="77777777" w:rsidR="00E70381" w:rsidRPr="00E70381" w:rsidRDefault="00E70381" w:rsidP="00E70381">
            <w:pPr>
              <w:spacing w:before="120" w:after="120"/>
              <w:jc w:val="left"/>
              <w:rPr>
                <w:sz w:val="22"/>
                <w:szCs w:val="22"/>
              </w:rPr>
            </w:pPr>
            <w:r w:rsidRPr="00E70381">
              <w:rPr>
                <w:sz w:val="22"/>
                <w:szCs w:val="22"/>
              </w:rPr>
              <w:t>„Forschungsseminar II“</w:t>
            </w:r>
          </w:p>
          <w:p w14:paraId="4C6C6D8F" w14:textId="77777777" w:rsidR="00E70381" w:rsidRPr="00E70381" w:rsidRDefault="00E70381" w:rsidP="00E70381">
            <w:pPr>
              <w:spacing w:before="120" w:after="120"/>
              <w:jc w:val="left"/>
              <w:rPr>
                <w:sz w:val="22"/>
                <w:szCs w:val="22"/>
              </w:rPr>
            </w:pPr>
            <w:r w:rsidRPr="00E70381">
              <w:rPr>
                <w:sz w:val="22"/>
                <w:szCs w:val="22"/>
              </w:rPr>
              <w:t>Erarbeitung eines komplexen historischen Forschungsfeldes; Auswertung zuvor unbearbeiteter Quellenbestände mit eigenen Forschungsfragen; Präsentation und Diskussion in Form eines wissenschaftlichen Vortrags</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76B3DE63" w14:textId="4B67B593" w:rsidR="00E70381" w:rsidRPr="00E70381" w:rsidRDefault="00E70381" w:rsidP="00E70381">
            <w:pPr>
              <w:spacing w:before="120" w:after="120"/>
              <w:jc w:val="left"/>
              <w:rPr>
                <w:sz w:val="22"/>
                <w:szCs w:val="22"/>
              </w:rPr>
            </w:pPr>
            <w:r w:rsidRPr="00E70381">
              <w:rPr>
                <w:sz w:val="22"/>
                <w:szCs w:val="22"/>
              </w:rPr>
              <w:t xml:space="preserve">Hausarbeit </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6D677B31" w14:textId="77777777" w:rsidR="00E70381" w:rsidRPr="00E70381" w:rsidRDefault="00E70381" w:rsidP="00E70381">
            <w:pPr>
              <w:spacing w:before="120" w:after="120"/>
              <w:jc w:val="left"/>
              <w:rPr>
                <w:sz w:val="22"/>
                <w:szCs w:val="22"/>
              </w:rPr>
            </w:pPr>
            <w:r w:rsidRPr="00E70381">
              <w:rPr>
                <w:sz w:val="22"/>
                <w:szCs w:val="22"/>
              </w:rPr>
              <w:t>2</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35EDF120" w14:textId="77777777" w:rsidR="00E70381" w:rsidRPr="00E70381" w:rsidRDefault="00E70381" w:rsidP="00E70381">
            <w:pPr>
              <w:spacing w:before="120" w:after="120"/>
              <w:jc w:val="left"/>
              <w:rPr>
                <w:sz w:val="22"/>
                <w:szCs w:val="22"/>
              </w:rPr>
            </w:pPr>
            <w:r w:rsidRPr="00E70381">
              <w:rPr>
                <w:sz w:val="22"/>
                <w:szCs w:val="22"/>
              </w:rPr>
              <w:t>10</w:t>
            </w:r>
          </w:p>
        </w:tc>
      </w:tr>
      <w:tr w:rsidR="007F0DBC" w:rsidRPr="007F0DBC" w14:paraId="3E189403" w14:textId="77777777" w:rsidTr="00683C42">
        <w:trPr>
          <w:trHeight w:val="490"/>
        </w:trPr>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5F54E174" w14:textId="77777777" w:rsidR="00E70381" w:rsidRPr="00E70381" w:rsidRDefault="00E70381" w:rsidP="00E70381">
            <w:pPr>
              <w:spacing w:before="120" w:after="120"/>
              <w:jc w:val="left"/>
              <w:rPr>
                <w:sz w:val="22"/>
                <w:szCs w:val="22"/>
              </w:rPr>
            </w:pPr>
            <w:r w:rsidRPr="00E70381">
              <w:rPr>
                <w:sz w:val="22"/>
                <w:szCs w:val="22"/>
              </w:rPr>
              <w:t>V+SE</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565A154D" w14:textId="77777777" w:rsidR="00E70381" w:rsidRPr="00E70381" w:rsidRDefault="00E70381" w:rsidP="00E70381">
            <w:pPr>
              <w:spacing w:before="120" w:after="120"/>
              <w:jc w:val="left"/>
              <w:rPr>
                <w:sz w:val="22"/>
                <w:szCs w:val="22"/>
              </w:rPr>
            </w:pPr>
            <w:r w:rsidRPr="00E70381">
              <w:rPr>
                <w:sz w:val="22"/>
                <w:szCs w:val="22"/>
              </w:rPr>
              <w:t>„Wissenschaftskommunikation“</w:t>
            </w:r>
          </w:p>
          <w:p w14:paraId="58F015F8" w14:textId="77777777" w:rsidR="00E70381" w:rsidRPr="00E70381" w:rsidRDefault="00E70381" w:rsidP="00E70381">
            <w:pPr>
              <w:spacing w:before="120" w:after="120"/>
              <w:jc w:val="left"/>
              <w:rPr>
                <w:sz w:val="22"/>
                <w:szCs w:val="22"/>
              </w:rPr>
            </w:pPr>
            <w:r w:rsidRPr="00E70381">
              <w:rPr>
                <w:sz w:val="22"/>
                <w:szCs w:val="22"/>
              </w:rPr>
              <w:t>Kommunikationswissenschaftliche Basistheorien und Ansätze mittlerer Reichweite; kommunikative Bedingungen und Entwicklungen der Medien- und Informationsgesellschaft; Geschichts- und Erinnerungskultur; Anwendung im historischen Feld.</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0D87B39F" w14:textId="64AD9DBE" w:rsidR="00E70381" w:rsidRPr="00E70381" w:rsidRDefault="00E70381" w:rsidP="00E70381">
            <w:pPr>
              <w:spacing w:before="120" w:after="120"/>
              <w:jc w:val="left"/>
              <w:rPr>
                <w:sz w:val="22"/>
                <w:szCs w:val="22"/>
                <w:highlight w:val="yellow"/>
              </w:rPr>
            </w:pPr>
            <w:r w:rsidRPr="00E70381">
              <w:rPr>
                <w:sz w:val="22"/>
                <w:szCs w:val="22"/>
              </w:rPr>
              <w:t xml:space="preserve">Portfolio </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2A029D26" w14:textId="77777777" w:rsidR="00E70381" w:rsidRPr="00E70381" w:rsidRDefault="00E70381" w:rsidP="00E70381">
            <w:pPr>
              <w:spacing w:before="120" w:after="120"/>
              <w:jc w:val="left"/>
              <w:rPr>
                <w:sz w:val="22"/>
                <w:szCs w:val="22"/>
              </w:rPr>
            </w:pPr>
            <w:r w:rsidRPr="00E70381">
              <w:rPr>
                <w:sz w:val="22"/>
                <w:szCs w:val="22"/>
              </w:rPr>
              <w:t>4</w:t>
            </w:r>
          </w:p>
        </w:tc>
        <w:tc>
          <w:tcPr>
            <w:tcW w:w="0" w:type="auto"/>
            <w:tcBorders>
              <w:left w:val="single" w:sz="4" w:space="0" w:color="00000A"/>
              <w:bottom w:val="single" w:sz="4" w:space="0" w:color="00000A"/>
              <w:right w:val="single" w:sz="4" w:space="0" w:color="00000A"/>
            </w:tcBorders>
            <w:tcMar>
              <w:top w:w="0" w:type="dxa"/>
              <w:left w:w="103" w:type="dxa"/>
              <w:bottom w:w="0" w:type="dxa"/>
              <w:right w:w="108" w:type="dxa"/>
            </w:tcMar>
          </w:tcPr>
          <w:p w14:paraId="41539219" w14:textId="77777777" w:rsidR="00E70381" w:rsidRPr="00E70381" w:rsidRDefault="00E70381" w:rsidP="00E70381">
            <w:pPr>
              <w:spacing w:before="120" w:after="120"/>
              <w:jc w:val="left"/>
              <w:rPr>
                <w:sz w:val="22"/>
                <w:szCs w:val="22"/>
              </w:rPr>
            </w:pPr>
            <w:r w:rsidRPr="00E70381">
              <w:rPr>
                <w:sz w:val="22"/>
                <w:szCs w:val="22"/>
              </w:rPr>
              <w:t>15</w:t>
            </w:r>
          </w:p>
        </w:tc>
      </w:tr>
      <w:tr w:rsidR="007F0DBC" w:rsidRPr="007F0DBC" w14:paraId="0876DAF1" w14:textId="77777777" w:rsidTr="00683C42">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30324" w14:textId="77777777" w:rsidR="00E70381" w:rsidRPr="00E70381" w:rsidRDefault="00E70381" w:rsidP="00E70381">
            <w:pPr>
              <w:spacing w:before="120" w:after="120"/>
              <w:jc w:val="left"/>
              <w:rPr>
                <w:b/>
                <w:sz w:val="22"/>
                <w:szCs w:val="22"/>
              </w:rPr>
            </w:pPr>
            <w:r w:rsidRPr="00E70381">
              <w:rPr>
                <w:b/>
                <w:sz w:val="22"/>
                <w:szCs w:val="22"/>
              </w:rPr>
              <w:t>Insgesamt: vier Module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C63EE" w14:textId="77777777" w:rsidR="00E70381" w:rsidRPr="00E70381" w:rsidRDefault="00E70381" w:rsidP="00E70381">
            <w:pPr>
              <w:spacing w:before="120" w:after="120"/>
              <w:jc w:val="left"/>
              <w:rPr>
                <w:b/>
                <w:sz w:val="22"/>
                <w:szCs w:val="22"/>
              </w:rPr>
            </w:pPr>
            <w:r w:rsidRPr="00E70381">
              <w:rPr>
                <w:b/>
                <w:sz w:val="22"/>
                <w:szCs w:val="22"/>
              </w:rPr>
              <w:t>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271DD" w14:textId="77777777" w:rsidR="00E70381" w:rsidRPr="00E70381" w:rsidRDefault="00E70381" w:rsidP="00E70381">
            <w:pPr>
              <w:spacing w:before="120" w:after="120"/>
              <w:jc w:val="left"/>
              <w:rPr>
                <w:b/>
                <w:sz w:val="22"/>
                <w:szCs w:val="22"/>
              </w:rPr>
            </w:pPr>
            <w:r w:rsidRPr="00E70381">
              <w:rPr>
                <w:b/>
                <w:sz w:val="22"/>
                <w:szCs w:val="22"/>
              </w:rPr>
              <w:t>45</w:t>
            </w:r>
          </w:p>
        </w:tc>
      </w:tr>
    </w:tbl>
    <w:p w14:paraId="7D2F2C91" w14:textId="2BD0F96D" w:rsidR="00E70381" w:rsidRPr="00F67BEF" w:rsidRDefault="00E70381" w:rsidP="00F67BEF">
      <w:pPr>
        <w:spacing w:after="0" w:line="276" w:lineRule="auto"/>
        <w:jc w:val="both"/>
        <w:rPr>
          <w:rFonts w:ascii="Arial" w:hAnsi="Arial"/>
          <w:lang w:eastAsia="de-DE"/>
        </w:rPr>
      </w:pPr>
    </w:p>
    <w:p w14:paraId="3BAAB9E8" w14:textId="6E4A895C" w:rsidR="00C0453C" w:rsidRDefault="00C0453C">
      <w:pPr>
        <w:rPr>
          <w:rFonts w:ascii="Arial" w:hAnsi="Arial" w:cs="Arial"/>
        </w:rPr>
      </w:pPr>
      <w:r>
        <w:rPr>
          <w:rFonts w:ascii="Arial" w:hAnsi="Arial" w:cs="Arial"/>
        </w:rPr>
        <w:br w:type="page"/>
      </w:r>
    </w:p>
    <w:p w14:paraId="3C84919F" w14:textId="77777777" w:rsidR="00C0453C" w:rsidRPr="007F0DBC" w:rsidRDefault="00C0453C" w:rsidP="00E70381">
      <w:pPr>
        <w:rPr>
          <w:rFonts w:ascii="Arial" w:hAnsi="Arial" w:cs="Arial"/>
        </w:rPr>
      </w:pPr>
    </w:p>
    <w:p w14:paraId="1E43FBC5" w14:textId="57DE2FBB" w:rsidR="00CE410F" w:rsidRPr="0077511C" w:rsidRDefault="00CE410F" w:rsidP="0077511C">
      <w:pPr>
        <w:jc w:val="center"/>
        <w:rPr>
          <w:rFonts w:ascii="Arial" w:hAnsi="Arial" w:cs="Arial"/>
          <w:b/>
        </w:rPr>
      </w:pPr>
      <w:bookmarkStart w:id="5" w:name="_Toc125100422"/>
      <w:r w:rsidRPr="0077511C">
        <w:rPr>
          <w:rFonts w:ascii="Arial" w:hAnsi="Arial" w:cs="Arial"/>
          <w:b/>
        </w:rPr>
        <w:t>§ 8</w:t>
      </w:r>
      <w:r w:rsidR="00844C19">
        <w:rPr>
          <w:rFonts w:ascii="Arial" w:hAnsi="Arial" w:cs="Arial"/>
          <w:b/>
        </w:rPr>
        <w:t xml:space="preserve"> </w:t>
      </w:r>
      <w:r w:rsidRPr="0077511C">
        <w:rPr>
          <w:rFonts w:ascii="Arial" w:hAnsi="Arial" w:cs="Arial"/>
          <w:b/>
        </w:rPr>
        <w:t>Modul: „Kolloquium zur Masterarbeit“</w:t>
      </w:r>
      <w:bookmarkEnd w:id="5"/>
    </w:p>
    <w:tbl>
      <w:tblPr>
        <w:tblStyle w:val="StGen4"/>
        <w:tblpPr w:leftFromText="141" w:rightFromText="141" w:vertAnchor="text" w:horzAnchor="margin" w:tblpY="712"/>
        <w:tblW w:w="5000" w:type="pct"/>
        <w:tblInd w:w="0" w:type="dxa"/>
        <w:tblLook w:val="0000" w:firstRow="0" w:lastRow="0" w:firstColumn="0" w:lastColumn="0" w:noHBand="0" w:noVBand="0"/>
      </w:tblPr>
      <w:tblGrid>
        <w:gridCol w:w="1474"/>
        <w:gridCol w:w="3681"/>
        <w:gridCol w:w="2082"/>
        <w:gridCol w:w="895"/>
        <w:gridCol w:w="930"/>
      </w:tblGrid>
      <w:tr w:rsidR="00C03049" w:rsidRPr="007F0DBC" w14:paraId="605F88B2" w14:textId="77777777" w:rsidTr="00C03049">
        <w:trPr>
          <w:trHeight w:val="750"/>
        </w:trPr>
        <w:tc>
          <w:tcPr>
            <w:tcW w:w="8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9328E" w14:textId="77777777" w:rsidR="00C03049" w:rsidRPr="00CE410F" w:rsidRDefault="00C03049" w:rsidP="00C03049">
            <w:pPr>
              <w:spacing w:before="120" w:after="120"/>
              <w:jc w:val="left"/>
              <w:rPr>
                <w:sz w:val="22"/>
                <w:szCs w:val="22"/>
              </w:rPr>
            </w:pPr>
            <w:proofErr w:type="spellStart"/>
            <w:r w:rsidRPr="00CE410F">
              <w:rPr>
                <w:b/>
                <w:sz w:val="22"/>
                <w:szCs w:val="22"/>
              </w:rPr>
              <w:t>Lehrform</w:t>
            </w:r>
            <w:proofErr w:type="spellEnd"/>
          </w:p>
        </w:tc>
        <w:tc>
          <w:tcPr>
            <w:tcW w:w="203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5711E" w14:textId="77777777" w:rsidR="00C03049" w:rsidRPr="00CE410F" w:rsidRDefault="00C03049" w:rsidP="00C03049">
            <w:pPr>
              <w:spacing w:before="120" w:after="120"/>
              <w:jc w:val="left"/>
              <w:rPr>
                <w:sz w:val="22"/>
                <w:szCs w:val="22"/>
              </w:rPr>
            </w:pPr>
            <w:r w:rsidRPr="00CE410F">
              <w:rPr>
                <w:b/>
                <w:sz w:val="22"/>
                <w:szCs w:val="22"/>
              </w:rPr>
              <w:t>Modulbezeichnung</w:t>
            </w:r>
          </w:p>
        </w:tc>
        <w:tc>
          <w:tcPr>
            <w:tcW w:w="11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F1455F" w14:textId="77777777" w:rsidR="00C03049" w:rsidRPr="00CE410F" w:rsidRDefault="00C03049" w:rsidP="00C03049">
            <w:pPr>
              <w:spacing w:before="120" w:after="120"/>
              <w:jc w:val="left"/>
              <w:rPr>
                <w:sz w:val="22"/>
                <w:szCs w:val="22"/>
              </w:rPr>
            </w:pPr>
            <w:r w:rsidRPr="00CE410F">
              <w:rPr>
                <w:b/>
                <w:sz w:val="22"/>
                <w:szCs w:val="22"/>
              </w:rPr>
              <w:t>Prüfungsform</w:t>
            </w:r>
          </w:p>
        </w:tc>
        <w:tc>
          <w:tcPr>
            <w:tcW w:w="49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F0D33" w14:textId="77777777" w:rsidR="00C03049" w:rsidRPr="00CE410F" w:rsidRDefault="00C03049" w:rsidP="00C03049">
            <w:pPr>
              <w:spacing w:before="120" w:after="120"/>
              <w:jc w:val="left"/>
              <w:rPr>
                <w:sz w:val="22"/>
                <w:szCs w:val="22"/>
              </w:rPr>
            </w:pPr>
            <w:r w:rsidRPr="00CE410F">
              <w:rPr>
                <w:b/>
                <w:sz w:val="22"/>
                <w:szCs w:val="22"/>
              </w:rPr>
              <w:t>SWS</w:t>
            </w:r>
          </w:p>
        </w:tc>
        <w:tc>
          <w:tcPr>
            <w:tcW w:w="5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AA4681" w14:textId="77777777" w:rsidR="00C03049" w:rsidRPr="00CE410F" w:rsidRDefault="00C03049" w:rsidP="00C03049">
            <w:pPr>
              <w:spacing w:before="120" w:after="120"/>
              <w:jc w:val="left"/>
              <w:rPr>
                <w:sz w:val="22"/>
                <w:szCs w:val="22"/>
              </w:rPr>
            </w:pPr>
            <w:r w:rsidRPr="00CE410F">
              <w:rPr>
                <w:b/>
                <w:sz w:val="22"/>
                <w:szCs w:val="22"/>
              </w:rPr>
              <w:t>ECTS-</w:t>
            </w:r>
            <w:r w:rsidRPr="00CE410F">
              <w:rPr>
                <w:b/>
                <w:sz w:val="22"/>
                <w:szCs w:val="22"/>
              </w:rPr>
              <w:br/>
              <w:t>LP</w:t>
            </w:r>
          </w:p>
        </w:tc>
      </w:tr>
      <w:tr w:rsidR="00C03049" w:rsidRPr="007F0DBC" w14:paraId="42CDA4E1" w14:textId="77777777" w:rsidTr="00C03049">
        <w:trPr>
          <w:trHeight w:val="505"/>
        </w:trPr>
        <w:tc>
          <w:tcPr>
            <w:tcW w:w="81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0BF998" w14:textId="77777777" w:rsidR="00C03049" w:rsidRPr="00CE410F" w:rsidRDefault="00C03049" w:rsidP="00C03049">
            <w:pPr>
              <w:spacing w:before="120" w:after="120"/>
              <w:rPr>
                <w:sz w:val="22"/>
                <w:szCs w:val="22"/>
              </w:rPr>
            </w:pPr>
            <w:r w:rsidRPr="00CE410F">
              <w:rPr>
                <w:sz w:val="22"/>
                <w:szCs w:val="22"/>
              </w:rPr>
              <w:t>KO</w:t>
            </w:r>
          </w:p>
        </w:tc>
        <w:tc>
          <w:tcPr>
            <w:tcW w:w="203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730966" w14:textId="77777777" w:rsidR="00C03049" w:rsidRPr="00CE410F" w:rsidRDefault="00C03049" w:rsidP="00C03049">
            <w:pPr>
              <w:spacing w:before="120" w:after="120"/>
              <w:rPr>
                <w:sz w:val="22"/>
                <w:szCs w:val="22"/>
              </w:rPr>
            </w:pPr>
            <w:r w:rsidRPr="00CE410F">
              <w:rPr>
                <w:sz w:val="22"/>
                <w:szCs w:val="22"/>
              </w:rPr>
              <w:t>Kolloquium zur Masterarbeit</w:t>
            </w:r>
          </w:p>
        </w:tc>
        <w:tc>
          <w:tcPr>
            <w:tcW w:w="11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C44FB" w14:textId="77777777" w:rsidR="00C03049" w:rsidRPr="00CE410F" w:rsidRDefault="00C03049" w:rsidP="00C03049">
            <w:pPr>
              <w:spacing w:before="120" w:after="120"/>
              <w:rPr>
                <w:sz w:val="22"/>
                <w:szCs w:val="22"/>
              </w:rPr>
            </w:pPr>
            <w:r w:rsidRPr="00CE410F">
              <w:rPr>
                <w:sz w:val="22"/>
                <w:szCs w:val="22"/>
              </w:rPr>
              <w:t>Präsentation</w:t>
            </w:r>
          </w:p>
        </w:tc>
        <w:tc>
          <w:tcPr>
            <w:tcW w:w="49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F0A22" w14:textId="77777777" w:rsidR="00C03049" w:rsidRPr="00CE410F" w:rsidRDefault="00C03049" w:rsidP="00C03049">
            <w:pPr>
              <w:spacing w:before="120" w:after="120"/>
              <w:rPr>
                <w:sz w:val="22"/>
                <w:szCs w:val="22"/>
              </w:rPr>
            </w:pPr>
            <w:r w:rsidRPr="00CE410F">
              <w:rPr>
                <w:sz w:val="22"/>
                <w:szCs w:val="22"/>
              </w:rPr>
              <w:t>1</w:t>
            </w:r>
          </w:p>
        </w:tc>
        <w:tc>
          <w:tcPr>
            <w:tcW w:w="5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A486A2" w14:textId="77777777" w:rsidR="00C03049" w:rsidRPr="00CE410F" w:rsidRDefault="00C03049" w:rsidP="00C03049">
            <w:pPr>
              <w:spacing w:before="120" w:after="120"/>
              <w:rPr>
                <w:sz w:val="22"/>
                <w:szCs w:val="22"/>
              </w:rPr>
            </w:pPr>
            <w:r w:rsidRPr="00CE410F">
              <w:rPr>
                <w:sz w:val="22"/>
                <w:szCs w:val="22"/>
              </w:rPr>
              <w:t>5</w:t>
            </w:r>
          </w:p>
        </w:tc>
      </w:tr>
      <w:tr w:rsidR="00C03049" w:rsidRPr="007F0DBC" w14:paraId="34A31D93" w14:textId="77777777" w:rsidTr="00C03049">
        <w:trPr>
          <w:trHeight w:val="158"/>
        </w:trPr>
        <w:tc>
          <w:tcPr>
            <w:tcW w:w="3993"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3B3623" w14:textId="77777777" w:rsidR="00C03049" w:rsidRPr="00CE410F" w:rsidRDefault="00C03049" w:rsidP="00C03049">
            <w:pPr>
              <w:spacing w:before="120" w:after="120"/>
              <w:jc w:val="left"/>
              <w:rPr>
                <w:sz w:val="22"/>
                <w:szCs w:val="22"/>
              </w:rPr>
            </w:pPr>
            <w:r w:rsidRPr="00CE410F">
              <w:rPr>
                <w:b/>
                <w:sz w:val="22"/>
                <w:szCs w:val="22"/>
              </w:rPr>
              <w:t>Insgesamt: ein Modul</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8BF53" w14:textId="77777777" w:rsidR="00C03049" w:rsidRPr="00CE410F" w:rsidRDefault="00C03049" w:rsidP="00C03049">
            <w:pPr>
              <w:spacing w:before="120" w:after="120"/>
              <w:jc w:val="left"/>
              <w:rPr>
                <w:sz w:val="22"/>
                <w:szCs w:val="22"/>
              </w:rPr>
            </w:pPr>
            <w:r w:rsidRPr="00CE410F">
              <w:rPr>
                <w:b/>
                <w:sz w:val="22"/>
                <w:szCs w:val="22"/>
              </w:rPr>
              <w:t>1</w:t>
            </w:r>
          </w:p>
        </w:tc>
        <w:tc>
          <w:tcPr>
            <w:tcW w:w="51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F08820" w14:textId="77777777" w:rsidR="00C03049" w:rsidRPr="00CE410F" w:rsidRDefault="00C03049" w:rsidP="00C03049">
            <w:pPr>
              <w:spacing w:before="120" w:after="120"/>
              <w:jc w:val="left"/>
              <w:rPr>
                <w:sz w:val="22"/>
                <w:szCs w:val="22"/>
              </w:rPr>
            </w:pPr>
            <w:r w:rsidRPr="00CE410F">
              <w:rPr>
                <w:b/>
                <w:sz w:val="22"/>
                <w:szCs w:val="22"/>
              </w:rPr>
              <w:t>5</w:t>
            </w:r>
          </w:p>
        </w:tc>
      </w:tr>
    </w:tbl>
    <w:p w14:paraId="311E7EE6" w14:textId="77777777" w:rsidR="00CE410F" w:rsidRPr="00CE410F" w:rsidRDefault="00CE410F" w:rsidP="00CE410F">
      <w:pPr>
        <w:rPr>
          <w:rFonts w:ascii="Arial" w:hAnsi="Arial" w:cs="Arial"/>
          <w:b/>
        </w:rPr>
      </w:pPr>
      <w:r w:rsidRPr="00CE410F">
        <w:rPr>
          <w:rFonts w:ascii="Arial" w:hAnsi="Arial" w:cs="Arial"/>
        </w:rPr>
        <w:t>Begleitend zur Masterarbeit (§ 9) ist das unbenotete Pflichtmodul „Kolloquium zur Masterarbeit“ zu absolvieren:</w:t>
      </w:r>
    </w:p>
    <w:p w14:paraId="5004FF34" w14:textId="28821E96" w:rsidR="00CE410F" w:rsidRPr="00F67BEF" w:rsidRDefault="00CE410F" w:rsidP="00F67BEF">
      <w:pPr>
        <w:spacing w:after="0" w:line="276" w:lineRule="auto"/>
        <w:jc w:val="both"/>
        <w:rPr>
          <w:rFonts w:ascii="Arial" w:hAnsi="Arial"/>
          <w:lang w:eastAsia="de-DE"/>
        </w:rPr>
      </w:pPr>
    </w:p>
    <w:p w14:paraId="22DC2E1F" w14:textId="73E215A1" w:rsidR="00CE410F" w:rsidRPr="007F0DBC" w:rsidRDefault="00CE410F" w:rsidP="00E70381">
      <w:pPr>
        <w:rPr>
          <w:rFonts w:ascii="Arial" w:hAnsi="Arial" w:cs="Arial"/>
        </w:rPr>
      </w:pPr>
    </w:p>
    <w:p w14:paraId="35C7C5A7" w14:textId="545E43D0" w:rsidR="00CE410F" w:rsidRPr="0077511C" w:rsidRDefault="00CE410F" w:rsidP="0077511C">
      <w:pPr>
        <w:jc w:val="center"/>
        <w:rPr>
          <w:rFonts w:ascii="Arial" w:hAnsi="Arial" w:cs="Arial"/>
          <w:b/>
        </w:rPr>
      </w:pPr>
      <w:bookmarkStart w:id="6" w:name="_Toc125100424"/>
      <w:r w:rsidRPr="0077511C">
        <w:rPr>
          <w:rFonts w:ascii="Arial" w:hAnsi="Arial" w:cs="Arial"/>
          <w:b/>
        </w:rPr>
        <w:t>§ 9</w:t>
      </w:r>
      <w:r w:rsidR="00844C19">
        <w:rPr>
          <w:rFonts w:ascii="Arial" w:hAnsi="Arial" w:cs="Arial"/>
          <w:b/>
        </w:rPr>
        <w:t xml:space="preserve"> </w:t>
      </w:r>
      <w:r w:rsidRPr="0077511C">
        <w:rPr>
          <w:rFonts w:ascii="Arial" w:hAnsi="Arial" w:cs="Arial"/>
          <w:b/>
        </w:rPr>
        <w:t>Masterarbeit</w:t>
      </w:r>
      <w:bookmarkEnd w:id="6"/>
    </w:p>
    <w:p w14:paraId="4364AE6F" w14:textId="3C679F5F" w:rsidR="00CE410F" w:rsidRPr="00C03049" w:rsidRDefault="00CE410F" w:rsidP="00C03049">
      <w:pPr>
        <w:spacing w:after="0" w:line="276" w:lineRule="auto"/>
        <w:jc w:val="both"/>
        <w:rPr>
          <w:rFonts w:ascii="Arial" w:eastAsiaTheme="minorEastAsia" w:hAnsi="Arial" w:cs="Arial"/>
        </w:rPr>
      </w:pPr>
      <w:r w:rsidRPr="001A621B">
        <w:rPr>
          <w:rFonts w:ascii="Arial" w:eastAsiaTheme="minorEastAsia" w:hAnsi="Arial" w:cs="Arial"/>
          <w:vertAlign w:val="superscript"/>
        </w:rPr>
        <w:t>1</w:t>
      </w:r>
      <w:r w:rsidRPr="00C03049">
        <w:rPr>
          <w:rFonts w:ascii="Arial" w:eastAsiaTheme="minorEastAsia" w:hAnsi="Arial" w:cs="Arial"/>
        </w:rPr>
        <w:t xml:space="preserve">Die Masterarbeit wird mit 25 ECTS-LP bewertet und muss in einem </w:t>
      </w:r>
      <w:proofErr w:type="spellStart"/>
      <w:r w:rsidRPr="00C03049">
        <w:rPr>
          <w:rFonts w:ascii="Arial" w:eastAsiaTheme="minorEastAsia" w:hAnsi="Arial" w:cs="Arial"/>
        </w:rPr>
        <w:t>Teilfach</w:t>
      </w:r>
      <w:proofErr w:type="spellEnd"/>
      <w:r w:rsidRPr="00C03049">
        <w:rPr>
          <w:rFonts w:ascii="Arial" w:eastAsiaTheme="minorEastAsia" w:hAnsi="Arial" w:cs="Arial"/>
        </w:rPr>
        <w:t xml:space="preserve"> der historischen Wissenschaften („Alte Geschichte“, „Geschichte des europäischen Mittelalters und seiner Kulturen“, „Neuere und Neueste Geschichte“, „Bayerische Landesgeschichte und europäische Regionalgeschichte“, „Neuere und Neueste Geschichte Osteuropas und seiner Kulturen“, „Kirchengeschichte und christliche Identitäten“, „Kunstgeschichte und Bildwissenschaft“, „Digital Humanities“, „Historische Bildung und Public </w:t>
      </w:r>
      <w:proofErr w:type="spellStart"/>
      <w:r w:rsidRPr="00C03049">
        <w:rPr>
          <w:rFonts w:ascii="Arial" w:eastAsiaTheme="minorEastAsia" w:hAnsi="Arial" w:cs="Arial"/>
        </w:rPr>
        <w:t>History</w:t>
      </w:r>
      <w:proofErr w:type="spellEnd"/>
      <w:r w:rsidRPr="00C03049">
        <w:rPr>
          <w:rFonts w:ascii="Arial" w:eastAsiaTheme="minorEastAsia" w:hAnsi="Arial" w:cs="Arial"/>
        </w:rPr>
        <w:t xml:space="preserve">“, „Umwelt- und Technikgeschichte“) angefertigt werden. </w:t>
      </w:r>
      <w:r w:rsidRPr="001A621B">
        <w:rPr>
          <w:rFonts w:ascii="Arial" w:eastAsiaTheme="minorEastAsia" w:hAnsi="Arial" w:cs="Arial"/>
          <w:vertAlign w:val="superscript"/>
        </w:rPr>
        <w:t>2</w:t>
      </w:r>
      <w:r w:rsidRPr="00C03049">
        <w:rPr>
          <w:rFonts w:ascii="Arial" w:eastAsiaTheme="minorEastAsia" w:hAnsi="Arial" w:cs="Arial"/>
        </w:rPr>
        <w:t xml:space="preserve">Die Bearbeitungszeit von der Themenstellung bis zur Ablieferung der Masterarbeit beträgt 24 Wochen. </w:t>
      </w:r>
      <w:r w:rsidRPr="001A621B">
        <w:rPr>
          <w:rFonts w:ascii="Arial" w:eastAsiaTheme="minorEastAsia" w:hAnsi="Arial" w:cs="Arial"/>
          <w:vertAlign w:val="superscript"/>
        </w:rPr>
        <w:t>3</w:t>
      </w:r>
      <w:r w:rsidRPr="00C03049">
        <w:rPr>
          <w:rFonts w:ascii="Arial" w:eastAsiaTheme="minorEastAsia" w:hAnsi="Arial" w:cs="Arial"/>
        </w:rPr>
        <w:t>Beim Verfassen von Masterarbeiten in den Teilfächern „Alte Geschichte“, „Mittelalterliche Geschichte“ und „Neuere und Neueste Geschichte“ werden gesicherte lateinische Sprachkenntnisse benötigt (Latinum), in Osteuropäischer Geschichte die Beherrschung einer slawischen Sprache (in Tschechisch mindestens auf Niveau B1, in Polnisch und Russisch mindestens auf Niveau B2).</w:t>
      </w:r>
    </w:p>
    <w:p w14:paraId="6E59DEAB" w14:textId="08C03A30" w:rsidR="00CE410F" w:rsidRPr="00C03049" w:rsidRDefault="00CE410F" w:rsidP="00C03049">
      <w:pPr>
        <w:spacing w:after="0" w:line="276" w:lineRule="auto"/>
        <w:jc w:val="both"/>
        <w:rPr>
          <w:rFonts w:ascii="Arial" w:eastAsiaTheme="minorEastAsia" w:hAnsi="Arial" w:cs="Arial"/>
        </w:rPr>
      </w:pPr>
    </w:p>
    <w:p w14:paraId="518504D9" w14:textId="7717E89F" w:rsidR="00CE410F" w:rsidRPr="007F0DBC" w:rsidRDefault="00CE410F" w:rsidP="00CE410F">
      <w:pPr>
        <w:rPr>
          <w:rFonts w:ascii="Arial" w:hAnsi="Arial" w:cs="Arial"/>
        </w:rPr>
      </w:pPr>
    </w:p>
    <w:p w14:paraId="06CC4E72" w14:textId="24BB9FA4" w:rsidR="00CE410F" w:rsidRPr="0077511C" w:rsidRDefault="00CE410F" w:rsidP="0077511C">
      <w:pPr>
        <w:jc w:val="center"/>
        <w:rPr>
          <w:rFonts w:ascii="Arial" w:hAnsi="Arial" w:cs="Arial"/>
          <w:b/>
        </w:rPr>
      </w:pPr>
      <w:bookmarkStart w:id="7" w:name="_Toc125100429"/>
      <w:r w:rsidRPr="0077511C">
        <w:rPr>
          <w:rFonts w:ascii="Arial" w:hAnsi="Arial" w:cs="Arial"/>
          <w:b/>
        </w:rPr>
        <w:t>§ 10</w:t>
      </w:r>
      <w:r w:rsidR="00844C19">
        <w:rPr>
          <w:rFonts w:ascii="Arial" w:hAnsi="Arial" w:cs="Arial"/>
          <w:b/>
        </w:rPr>
        <w:t xml:space="preserve"> </w:t>
      </w:r>
      <w:r w:rsidRPr="0077511C">
        <w:rPr>
          <w:rFonts w:ascii="Arial" w:hAnsi="Arial" w:cs="Arial"/>
          <w:b/>
        </w:rPr>
        <w:t>Zweite Wiederholung von Modulen und Notenverbesserung</w:t>
      </w:r>
      <w:bookmarkEnd w:id="7"/>
    </w:p>
    <w:p w14:paraId="66EA2DCC" w14:textId="77777777" w:rsidR="00CE410F" w:rsidRPr="0077511C" w:rsidRDefault="00CE410F"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(1) Jedes mit „nicht ausreichend“ bewertete Prüfungsmodul kann höchstens zweimal wiederholt werden.</w:t>
      </w:r>
    </w:p>
    <w:p w14:paraId="40EBE8C4" w14:textId="77777777" w:rsidR="00CE410F" w:rsidRPr="00CE410F" w:rsidRDefault="00CE410F" w:rsidP="00CE410F">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rPr>
      </w:pPr>
    </w:p>
    <w:p w14:paraId="354D7222" w14:textId="77777777" w:rsidR="00CE410F" w:rsidRPr="0077511C" w:rsidRDefault="00CE410F"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 xml:space="preserve">(2) </w:t>
      </w:r>
      <w:r w:rsidRPr="001A621B">
        <w:rPr>
          <w:rFonts w:ascii="Arial" w:eastAsia="Times New Roman" w:hAnsi="Arial" w:cs="Arial"/>
          <w:szCs w:val="20"/>
          <w:vertAlign w:val="superscript"/>
          <w:lang w:eastAsia="de-DE"/>
        </w:rPr>
        <w:t>1</w:t>
      </w:r>
      <w:r w:rsidRPr="0077511C">
        <w:rPr>
          <w:rFonts w:ascii="Arial" w:eastAsia="Times New Roman" w:hAnsi="Arial" w:cs="Arial"/>
          <w:szCs w:val="20"/>
          <w:lang w:eastAsia="de-DE"/>
        </w:rPr>
        <w:t xml:space="preserve">Zur freiwilligen Notenverbesserung können höchstens zwei bestandene Prüfungsmodule einmalig wiederholt werden. </w:t>
      </w:r>
      <w:r w:rsidRPr="001A621B">
        <w:rPr>
          <w:rFonts w:ascii="Arial" w:eastAsia="Times New Roman" w:hAnsi="Arial" w:cs="Arial"/>
          <w:szCs w:val="20"/>
          <w:vertAlign w:val="superscript"/>
          <w:lang w:eastAsia="de-DE"/>
        </w:rPr>
        <w:t>2</w:t>
      </w:r>
      <w:r w:rsidRPr="0077511C">
        <w:rPr>
          <w:rFonts w:ascii="Arial" w:eastAsia="Times New Roman" w:hAnsi="Arial" w:cs="Arial"/>
          <w:szCs w:val="20"/>
          <w:lang w:eastAsia="de-DE"/>
        </w:rPr>
        <w:t xml:space="preserve">Die Teilnahme an der Wiederholungsprüfung zur Notenverbesserung ist beim Prüfungssekretariat zu beantragen. </w:t>
      </w:r>
    </w:p>
    <w:p w14:paraId="77204E67" w14:textId="77777777" w:rsidR="00CE410F" w:rsidRPr="00CE410F" w:rsidRDefault="00CE410F" w:rsidP="00CE410F">
      <w:pPr>
        <w:rPr>
          <w:rFonts w:ascii="Arial" w:hAnsi="Arial" w:cs="Arial"/>
        </w:rPr>
      </w:pPr>
    </w:p>
    <w:p w14:paraId="2D6CAD45" w14:textId="77777777" w:rsidR="00CE410F" w:rsidRPr="0077511C" w:rsidRDefault="00CE410F" w:rsidP="0077511C">
      <w:pPr>
        <w:spacing w:after="0" w:line="276" w:lineRule="auto"/>
        <w:ind w:firstLine="340"/>
        <w:jc w:val="both"/>
        <w:rPr>
          <w:rFonts w:ascii="Arial" w:eastAsia="Times New Roman" w:hAnsi="Arial" w:cs="Arial"/>
          <w:szCs w:val="20"/>
          <w:lang w:eastAsia="de-DE"/>
        </w:rPr>
      </w:pPr>
      <w:r w:rsidRPr="0077511C">
        <w:rPr>
          <w:rFonts w:ascii="Arial" w:eastAsia="Times New Roman" w:hAnsi="Arial" w:cs="Arial"/>
          <w:szCs w:val="20"/>
          <w:lang w:eastAsia="de-DE"/>
        </w:rPr>
        <w:t>(3) Hinsichtlich der Wiederholungsmöglichkeiten der Masterarbeit gelten die Regelungen der AStuPO.</w:t>
      </w:r>
    </w:p>
    <w:p w14:paraId="169B7841" w14:textId="7D3C9752" w:rsidR="00CE410F" w:rsidRDefault="00CE410F" w:rsidP="0077511C">
      <w:pPr>
        <w:spacing w:after="0"/>
        <w:rPr>
          <w:rFonts w:ascii="Arial" w:hAnsi="Arial" w:cs="Arial"/>
        </w:rPr>
      </w:pPr>
    </w:p>
    <w:p w14:paraId="18861ACE" w14:textId="77777777" w:rsidR="0077511C" w:rsidRPr="007F0DBC" w:rsidRDefault="0077511C" w:rsidP="00CE410F">
      <w:pPr>
        <w:rPr>
          <w:rFonts w:ascii="Arial" w:hAnsi="Arial" w:cs="Arial"/>
        </w:rPr>
      </w:pPr>
    </w:p>
    <w:p w14:paraId="1C42BD60" w14:textId="3F8A6A46" w:rsidR="00CE410F" w:rsidRPr="0077511C" w:rsidRDefault="00CE410F" w:rsidP="0077511C">
      <w:pPr>
        <w:jc w:val="center"/>
        <w:rPr>
          <w:rFonts w:ascii="Arial" w:hAnsi="Arial" w:cs="Arial"/>
          <w:b/>
        </w:rPr>
      </w:pPr>
      <w:bookmarkStart w:id="8" w:name="_Toc125100430"/>
      <w:r w:rsidRPr="0077511C">
        <w:rPr>
          <w:rFonts w:ascii="Arial" w:hAnsi="Arial" w:cs="Arial"/>
          <w:b/>
        </w:rPr>
        <w:t>§ 11</w:t>
      </w:r>
      <w:r w:rsidR="00F72A07">
        <w:rPr>
          <w:rFonts w:ascii="Arial" w:hAnsi="Arial" w:cs="Arial"/>
          <w:b/>
        </w:rPr>
        <w:t xml:space="preserve"> </w:t>
      </w:r>
      <w:r w:rsidRPr="0077511C">
        <w:rPr>
          <w:rFonts w:ascii="Arial" w:hAnsi="Arial" w:cs="Arial"/>
          <w:b/>
        </w:rPr>
        <w:t>Zusammensetzung der Prüfungskommission</w:t>
      </w:r>
      <w:bookmarkEnd w:id="8"/>
    </w:p>
    <w:p w14:paraId="4767C126" w14:textId="77777777" w:rsidR="00CE410F" w:rsidRPr="0077511C" w:rsidRDefault="00CE410F" w:rsidP="0077511C">
      <w:pPr>
        <w:spacing w:after="0" w:line="276" w:lineRule="auto"/>
        <w:jc w:val="both"/>
        <w:rPr>
          <w:rFonts w:ascii="Arial" w:hAnsi="Arial"/>
          <w:lang w:eastAsia="de-DE"/>
        </w:rPr>
      </w:pPr>
      <w:r w:rsidRPr="0077511C">
        <w:rPr>
          <w:rFonts w:ascii="Arial" w:hAnsi="Arial"/>
          <w:lang w:eastAsia="de-DE"/>
        </w:rPr>
        <w:t>Die Prüfungskommission besteht aus vier Mitgliedern der Universität Passau, wovon mindestens drei Mitglieder Hochschullehrerinnen oder Hochschullehrer sind.</w:t>
      </w:r>
    </w:p>
    <w:p w14:paraId="578DEE9E" w14:textId="1F6E2BF2" w:rsidR="00CE410F" w:rsidRPr="0077511C" w:rsidRDefault="00CE410F" w:rsidP="0077511C">
      <w:pPr>
        <w:spacing w:after="0" w:line="276" w:lineRule="auto"/>
        <w:jc w:val="both"/>
        <w:rPr>
          <w:rFonts w:ascii="Arial" w:hAnsi="Arial"/>
          <w:lang w:eastAsia="de-DE"/>
        </w:rPr>
      </w:pPr>
    </w:p>
    <w:p w14:paraId="6098B34F" w14:textId="5D23DA14" w:rsidR="00CE410F" w:rsidRPr="007F0DBC" w:rsidRDefault="00CE410F" w:rsidP="00CE410F">
      <w:pPr>
        <w:rPr>
          <w:rFonts w:ascii="Arial" w:hAnsi="Arial" w:cs="Arial"/>
        </w:rPr>
      </w:pPr>
    </w:p>
    <w:p w14:paraId="358178AD" w14:textId="13E9780D" w:rsidR="007F0DBC" w:rsidRPr="0077511C" w:rsidRDefault="007F0DBC" w:rsidP="0077511C">
      <w:pPr>
        <w:jc w:val="center"/>
        <w:rPr>
          <w:rFonts w:ascii="Arial" w:hAnsi="Arial" w:cs="Arial"/>
          <w:b/>
        </w:rPr>
      </w:pPr>
      <w:bookmarkStart w:id="9" w:name="_Toc125100431"/>
      <w:r w:rsidRPr="0077511C">
        <w:rPr>
          <w:rFonts w:ascii="Arial" w:hAnsi="Arial" w:cs="Arial"/>
          <w:b/>
        </w:rPr>
        <w:t>§ 12</w:t>
      </w:r>
      <w:r w:rsidR="00F72A07">
        <w:rPr>
          <w:rFonts w:ascii="Arial" w:hAnsi="Arial" w:cs="Arial"/>
          <w:b/>
        </w:rPr>
        <w:t xml:space="preserve"> </w:t>
      </w:r>
      <w:r w:rsidRPr="0077511C">
        <w:rPr>
          <w:rFonts w:ascii="Arial" w:hAnsi="Arial" w:cs="Arial"/>
          <w:b/>
        </w:rPr>
        <w:t>Inkrafttreten, Außerkrafttreten und Übergangsbestimmung</w:t>
      </w:r>
      <w:bookmarkEnd w:id="9"/>
    </w:p>
    <w:p w14:paraId="43721F2F" w14:textId="51B0641D" w:rsidR="00CE410F" w:rsidRDefault="007F0DBC" w:rsidP="00C03049">
      <w:pPr>
        <w:spacing w:after="0" w:line="276" w:lineRule="auto"/>
        <w:jc w:val="both"/>
        <w:rPr>
          <w:rFonts w:ascii="Arial" w:eastAsia="Times New Roman" w:hAnsi="Arial" w:cs="Arial"/>
          <w:szCs w:val="20"/>
          <w:lang w:eastAsia="de-DE"/>
        </w:rPr>
      </w:pPr>
      <w:r w:rsidRPr="007F0DBC">
        <w:rPr>
          <w:rFonts w:ascii="Arial" w:eastAsiaTheme="minorEastAsia" w:hAnsi="Arial" w:cs="Arial"/>
        </w:rPr>
        <w:t>¹</w:t>
      </w:r>
      <w:r w:rsidRPr="001A621B">
        <w:rPr>
          <w:rFonts w:ascii="Arial" w:eastAsia="Times New Roman" w:hAnsi="Arial" w:cs="Arial"/>
          <w:szCs w:val="20"/>
          <w:lang w:eastAsia="de-DE"/>
        </w:rPr>
        <w:t>Diese Satzung tritt am 1. Oktober 2023 in Kraft. ²Gleichzeitig tritt die Fachstudien- und -prüfungsordnung für den Masterstudiengang "Historische Wissenschaften" an der Universität Passau vom 1. April 2019 (vABlUP S. 102) außer Kraft. ³Abweichend von Satz 1 findet diese Satzung keine Anwendung auf Studierende des Masterstudiengangs „Historische Wissenschaften“, sofern diese ihr Studium vor dem Inkrafttreten dieser Satzung aufgenommen haben, falls ihr Studium nicht durch Exmatrikulation für mindestens vier zusammenhängende Semester unterbrochen worden ist. ⁴Studierende nach Satz 3 können gegenüber dem Prüfungssekretariat der Universität Passau schriftlich und unwiderruflich erklären, dass diese Satzung gemeinsam mit der AStuPO in der jeweils geltenden Fassung für sie anwendbar sein soll.</w:t>
      </w:r>
    </w:p>
    <w:p w14:paraId="76FD87F2" w14:textId="77553FD4" w:rsidR="00245CC8" w:rsidRDefault="00245CC8" w:rsidP="00C03049">
      <w:pPr>
        <w:spacing w:after="0" w:line="276" w:lineRule="auto"/>
        <w:jc w:val="both"/>
        <w:rPr>
          <w:rFonts w:ascii="Arial" w:hAnsi="Arial" w:cs="Arial"/>
        </w:rPr>
      </w:pPr>
    </w:p>
    <w:p w14:paraId="1C7E9E08" w14:textId="40814FAE" w:rsidR="00245CC8" w:rsidRDefault="00245CC8">
      <w:pPr>
        <w:rPr>
          <w:rFonts w:ascii="Arial" w:hAnsi="Arial" w:cs="Arial"/>
        </w:rPr>
      </w:pPr>
      <w:r>
        <w:rPr>
          <w:rFonts w:ascii="Arial" w:hAnsi="Arial" w:cs="Arial"/>
        </w:rPr>
        <w:br w:type="page"/>
      </w:r>
    </w:p>
    <w:p w14:paraId="4BF61302" w14:textId="77777777" w:rsidR="00245CC8" w:rsidRPr="00D62D5E" w:rsidRDefault="00245CC8" w:rsidP="00245CC8">
      <w:pPr>
        <w:pStyle w:val="snormtext"/>
        <w:ind w:right="-567"/>
      </w:pPr>
      <w:r w:rsidRPr="00053C98">
        <w:lastRenderedPageBreak/>
        <w:t xml:space="preserve">Ausgefertigt aufgrund des Beschlusses des </w:t>
      </w:r>
      <w:r w:rsidRPr="00D62D5E">
        <w:t xml:space="preserve">Senats der Universität Passau vom 1. Februar 2023 und der Genehmigung durch den Präsidenten der Universität Passau vom </w:t>
      </w:r>
      <w:r>
        <w:t>21</w:t>
      </w:r>
      <w:r w:rsidRPr="00D62D5E">
        <w:t>. Juni 2023 (Aktenzeichen V/</w:t>
      </w:r>
      <w:proofErr w:type="gramStart"/>
      <w:r w:rsidRPr="00D62D5E">
        <w:t>S.I</w:t>
      </w:r>
      <w:proofErr w:type="gramEnd"/>
      <w:r w:rsidRPr="00D62D5E">
        <w:t>-10.3940/2023).</w:t>
      </w:r>
    </w:p>
    <w:p w14:paraId="3A441270" w14:textId="77777777" w:rsidR="00245CC8" w:rsidRPr="00D62D5E" w:rsidRDefault="00245CC8" w:rsidP="00245CC8">
      <w:pPr>
        <w:pStyle w:val="snormtext"/>
        <w:ind w:right="-567"/>
      </w:pPr>
    </w:p>
    <w:p w14:paraId="60841CF1" w14:textId="77777777" w:rsidR="00245CC8" w:rsidRPr="00D62D5E" w:rsidRDefault="00245CC8" w:rsidP="00245CC8">
      <w:pPr>
        <w:pStyle w:val="snormtext"/>
        <w:ind w:right="-567"/>
      </w:pPr>
      <w:r w:rsidRPr="00D62D5E">
        <w:fldChar w:fldCharType="begin"/>
      </w:r>
      <w:r w:rsidRPr="00D62D5E">
        <w:instrText xml:space="preserve"> ASK re \* MERGEFORMAT </w:instrText>
      </w:r>
      <w:r w:rsidRPr="00D62D5E">
        <w:fldChar w:fldCharType="separate"/>
      </w:r>
      <w:r w:rsidRPr="00D62D5E">
        <w:t>1</w:t>
      </w:r>
      <w:r w:rsidRPr="00D62D5E">
        <w:fldChar w:fldCharType="end"/>
      </w:r>
      <w:r w:rsidRPr="00D62D5E">
        <w:fldChar w:fldCharType="begin"/>
      </w:r>
      <w:r w:rsidRPr="00D62D5E">
        <w:instrText xml:space="preserve"> MERGEFIELD az </w:instrText>
      </w:r>
      <w:r w:rsidRPr="00D62D5E">
        <w:fldChar w:fldCharType="end"/>
      </w:r>
      <w:r w:rsidRPr="00D62D5E">
        <w:fldChar w:fldCharType="begin"/>
      </w:r>
      <w:r w:rsidRPr="00D62D5E">
        <w:instrText xml:space="preserve"> IF </w:instrText>
      </w:r>
      <w:r w:rsidRPr="00D62D5E">
        <w:fldChar w:fldCharType="begin"/>
      </w:r>
      <w:r w:rsidRPr="00D62D5E">
        <w:instrText xml:space="preserve"> MERGEFIELD stuo </w:instrText>
      </w:r>
      <w:r w:rsidRPr="00D62D5E">
        <w:fldChar w:fldCharType="end"/>
      </w:r>
      <w:r w:rsidRPr="00D62D5E">
        <w:instrText xml:space="preserve"> = „2“ " nach ordnungsgemäßer Durchführung des Anzeigeverfahrens gemäß Art. 67 Abs. 2 BayHSchG (Anzeige der Satzung durch Schreiben vom </w:instrText>
      </w:r>
      <w:r w:rsidRPr="00D62D5E">
        <w:fldChar w:fldCharType="begin"/>
      </w:r>
      <w:r w:rsidRPr="00D62D5E">
        <w:instrText xml:space="preserve"> MERGEFIELD unisatzdat </w:instrText>
      </w:r>
      <w:r w:rsidRPr="00D62D5E">
        <w:fldChar w:fldCharType="end"/>
      </w:r>
      <w:r w:rsidRPr="00D62D5E">
        <w:instrText xml:space="preserve"> Nr. </w:instrText>
      </w:r>
      <w:r w:rsidRPr="00D62D5E">
        <w:fldChar w:fldCharType="begin"/>
      </w:r>
      <w:r w:rsidRPr="00D62D5E">
        <w:instrText xml:space="preserve"> MERGEFIELD stuaz </w:instrText>
      </w:r>
      <w:r w:rsidRPr="00D62D5E">
        <w:fldChar w:fldCharType="end"/>
      </w:r>
      <w:r w:rsidRPr="00D62D5E">
        <w:instrText>, Schreiben des Bayerischen Staats</w:instrText>
      </w:r>
      <w:r w:rsidRPr="00D62D5E">
        <w:softHyphen/>
        <w:instrText>minis</w:instrText>
      </w:r>
      <w:r w:rsidRPr="00D62D5E">
        <w:softHyphen/>
        <w:instrText xml:space="preserve">teriums für Wissenschaft, Forschung und Kunst vom </w:instrText>
      </w:r>
      <w:r w:rsidRPr="00D62D5E">
        <w:fldChar w:fldCharType="begin"/>
      </w:r>
      <w:r w:rsidRPr="00D62D5E">
        <w:instrText xml:space="preserve"> MERGEFIELD Redat </w:instrText>
      </w:r>
      <w:r w:rsidRPr="00D62D5E">
        <w:fldChar w:fldCharType="separate"/>
      </w:r>
      <w:r w:rsidRPr="00D62D5E">
        <w:rPr>
          <w:noProof/>
        </w:rPr>
        <w:instrText>4. Dezember 2012</w:instrText>
      </w:r>
      <w:r w:rsidRPr="00D62D5E">
        <w:fldChar w:fldCharType="end"/>
      </w:r>
      <w:r w:rsidRPr="00D62D5E">
        <w:instrText xml:space="preserve"> Nr. </w:instrText>
      </w:r>
      <w:r w:rsidRPr="00D62D5E">
        <w:fldChar w:fldCharType="begin"/>
      </w:r>
      <w:r w:rsidRPr="00D62D5E">
        <w:instrText xml:space="preserve"> MERGEFIELD wissnr</w:instrText>
      </w:r>
      <w:r w:rsidRPr="00D62D5E">
        <w:fldChar w:fldCharType="end"/>
      </w:r>
      <w:r w:rsidRPr="00D62D5E">
        <w:instrText xml:space="preserve">)"  </w:instrText>
      </w:r>
      <w:r w:rsidRPr="00D62D5E">
        <w:fldChar w:fldCharType="end"/>
      </w:r>
      <w:r w:rsidRPr="00D62D5E">
        <w:fldChar w:fldCharType="begin"/>
      </w:r>
      <w:r w:rsidRPr="00D62D5E">
        <w:instrText xml:space="preserve">IF </w:instrText>
      </w:r>
      <w:r w:rsidRPr="00D62D5E">
        <w:fldChar w:fldCharType="begin"/>
      </w:r>
      <w:r w:rsidRPr="00D62D5E">
        <w:instrText>MERGEFIELD Promo</w:instrText>
      </w:r>
      <w:r w:rsidRPr="00D62D5E">
        <w:fldChar w:fldCharType="end"/>
      </w:r>
      <w:r w:rsidRPr="00D62D5E">
        <w:instrText xml:space="preserve"> = "1" "und nach Erteilung der Genehmigung zu dieser Satzung durch den Rektor vom </w:instrText>
      </w:r>
      <w:r w:rsidRPr="00D62D5E">
        <w:fldChar w:fldCharType="begin"/>
      </w:r>
      <w:r w:rsidRPr="00D62D5E">
        <w:instrText>MERGEFIELD Redat</w:instrText>
      </w:r>
      <w:r w:rsidRPr="00D62D5E">
        <w:fldChar w:fldCharType="end"/>
      </w:r>
      <w:r w:rsidRPr="00D62D5E">
        <w:instrText xml:space="preserve">" </w:instrText>
      </w:r>
      <w:r w:rsidRPr="00D62D5E">
        <w:fldChar w:fldCharType="end"/>
      </w:r>
      <w:r w:rsidRPr="00D62D5E">
        <w:fldChar w:fldCharType="begin"/>
      </w:r>
      <w:r w:rsidRPr="00D62D5E">
        <w:instrText xml:space="preserve">IF </w:instrText>
      </w:r>
      <w:r w:rsidRPr="00D62D5E">
        <w:fldChar w:fldCharType="begin"/>
      </w:r>
      <w:r w:rsidRPr="00D62D5E">
        <w:instrText xml:space="preserve"> MERGEFIELD habilo </w:instrText>
      </w:r>
      <w:r w:rsidRPr="00D62D5E">
        <w:fldChar w:fldCharType="end"/>
      </w:r>
      <w:r w:rsidRPr="00D62D5E">
        <w:instrText xml:space="preserve"> = "1"  </w:instrText>
      </w:r>
      <w:r w:rsidRPr="00D62D5E">
        <w:fldChar w:fldCharType="end"/>
      </w:r>
      <w:r w:rsidRPr="00D62D5E">
        <w:t xml:space="preserve">Passau, den </w:t>
      </w:r>
      <w:r>
        <w:t>22</w:t>
      </w:r>
      <w:r w:rsidRPr="00D62D5E">
        <w:t>. Juni 2023</w:t>
      </w:r>
    </w:p>
    <w:p w14:paraId="4757239D" w14:textId="77777777" w:rsidR="00245CC8" w:rsidRPr="00D62D5E" w:rsidRDefault="00245CC8" w:rsidP="00245CC8">
      <w:pPr>
        <w:pStyle w:val="snormtext"/>
        <w:spacing w:after="0"/>
      </w:pPr>
      <w:r w:rsidRPr="00D62D5E">
        <w:t>UNIVERSITÄT PASSAU</w:t>
      </w:r>
    </w:p>
    <w:p w14:paraId="74FE249C" w14:textId="77777777" w:rsidR="00245CC8" w:rsidRPr="00D62D5E" w:rsidRDefault="00245CC8" w:rsidP="00245CC8">
      <w:pPr>
        <w:pStyle w:val="snormtext"/>
        <w:spacing w:after="0"/>
      </w:pPr>
      <w:r w:rsidRPr="00D62D5E">
        <w:t>Der Präsident</w:t>
      </w:r>
    </w:p>
    <w:p w14:paraId="54CF680F" w14:textId="77777777" w:rsidR="00245CC8" w:rsidRPr="00D62D5E" w:rsidRDefault="00245CC8" w:rsidP="00245CC8">
      <w:pPr>
        <w:pStyle w:val="snormtext"/>
        <w:spacing w:after="0"/>
      </w:pPr>
    </w:p>
    <w:p w14:paraId="33D7FD2A" w14:textId="77777777" w:rsidR="00245CC8" w:rsidRPr="00D62D5E" w:rsidRDefault="00245CC8" w:rsidP="00245CC8">
      <w:pPr>
        <w:pStyle w:val="snormtext"/>
        <w:spacing w:after="0"/>
      </w:pPr>
    </w:p>
    <w:p w14:paraId="0017F573" w14:textId="77777777" w:rsidR="00245CC8" w:rsidRPr="00D62D5E" w:rsidRDefault="00245CC8" w:rsidP="00245CC8">
      <w:pPr>
        <w:pStyle w:val="snormtext"/>
        <w:spacing w:after="0"/>
      </w:pPr>
      <w:r w:rsidRPr="00D62D5E">
        <w:fldChar w:fldCharType="begin"/>
      </w:r>
      <w:r w:rsidRPr="00D62D5E">
        <w:instrText xml:space="preserve"> IF </w:instrText>
      </w:r>
      <w:r w:rsidRPr="00D62D5E">
        <w:fldChar w:fldCharType="begin"/>
      </w:r>
      <w:r w:rsidRPr="00D62D5E">
        <w:instrText xml:space="preserve"> re </w:instrText>
      </w:r>
      <w:r w:rsidRPr="00D62D5E">
        <w:fldChar w:fldCharType="separate"/>
      </w:r>
      <w:r w:rsidRPr="00D62D5E">
        <w:instrText>1</w:instrText>
      </w:r>
      <w:r w:rsidRPr="00D62D5E">
        <w:fldChar w:fldCharType="end"/>
      </w:r>
      <w:r w:rsidRPr="00D62D5E">
        <w:instrText xml:space="preserve"> = 1 "" "i. V."</w:instrText>
      </w:r>
      <w:r w:rsidRPr="00D62D5E">
        <w:fldChar w:fldCharType="end"/>
      </w:r>
    </w:p>
    <w:p w14:paraId="322FF14E" w14:textId="77777777" w:rsidR="00245CC8" w:rsidRPr="00D62D5E" w:rsidRDefault="00245CC8" w:rsidP="00245CC8">
      <w:pPr>
        <w:pStyle w:val="snormtext"/>
        <w:spacing w:after="0"/>
      </w:pPr>
      <w:r w:rsidRPr="00D62D5E">
        <w:t>Professor Dr. Ulrich Bartosch</w:t>
      </w:r>
    </w:p>
    <w:p w14:paraId="7448FD79" w14:textId="77777777" w:rsidR="00245CC8" w:rsidRPr="00D62D5E" w:rsidRDefault="00245CC8" w:rsidP="00245CC8">
      <w:pPr>
        <w:pStyle w:val="snormtext"/>
        <w:spacing w:after="0"/>
      </w:pPr>
    </w:p>
    <w:p w14:paraId="2F310504" w14:textId="77777777" w:rsidR="00245CC8" w:rsidRPr="00D62D5E" w:rsidRDefault="00245CC8" w:rsidP="00245CC8">
      <w:pPr>
        <w:pStyle w:val="snormtext"/>
        <w:spacing w:after="0"/>
      </w:pPr>
    </w:p>
    <w:p w14:paraId="069A4040" w14:textId="77777777" w:rsidR="00245CC8" w:rsidRPr="00D62D5E" w:rsidRDefault="00245CC8" w:rsidP="00245CC8">
      <w:pPr>
        <w:pStyle w:val="snormtext"/>
        <w:spacing w:after="0"/>
        <w:ind w:right="425"/>
      </w:pPr>
      <w:r w:rsidRPr="00D62D5E">
        <w:t xml:space="preserve">Die Satzung wurde am </w:t>
      </w:r>
      <w:r>
        <w:t>22</w:t>
      </w:r>
      <w:r w:rsidRPr="00D62D5E">
        <w:t xml:space="preserve">. Juni 2023 in der Hochschule niedergelegt; die Niederlegung wurde am </w:t>
      </w:r>
      <w:r>
        <w:t>22</w:t>
      </w:r>
      <w:r w:rsidRPr="00D62D5E">
        <w:t>. Juni 2023 durch Anschlag in der Hochschule bekannt gegeben.</w:t>
      </w:r>
    </w:p>
    <w:p w14:paraId="669F89E6" w14:textId="77777777" w:rsidR="00245CC8" w:rsidRPr="00D62D5E" w:rsidRDefault="00245CC8" w:rsidP="00245CC8">
      <w:pPr>
        <w:pStyle w:val="snormtext"/>
        <w:spacing w:after="0"/>
        <w:ind w:right="425"/>
      </w:pPr>
    </w:p>
    <w:p w14:paraId="117A34AB" w14:textId="77777777" w:rsidR="00245CC8" w:rsidRDefault="00245CC8" w:rsidP="00245CC8">
      <w:pPr>
        <w:pStyle w:val="snormtext"/>
        <w:spacing w:after="0"/>
      </w:pPr>
      <w:r w:rsidRPr="00D62D5E">
        <w:t xml:space="preserve">Tag der Bekanntmachung ist der </w:t>
      </w:r>
      <w:r>
        <w:t>22</w:t>
      </w:r>
      <w:r w:rsidRPr="00D62D5E">
        <w:t>. Juni 2023.</w:t>
      </w:r>
    </w:p>
    <w:p w14:paraId="3BDA9795" w14:textId="77777777" w:rsidR="00245CC8" w:rsidRPr="00C03049" w:rsidRDefault="00245CC8" w:rsidP="00C03049">
      <w:pPr>
        <w:spacing w:after="0" w:line="276" w:lineRule="auto"/>
        <w:jc w:val="both"/>
        <w:rPr>
          <w:rFonts w:ascii="Arial" w:hAnsi="Arial" w:cs="Arial"/>
        </w:rPr>
      </w:pPr>
    </w:p>
    <w:sectPr w:rsidR="00245CC8" w:rsidRPr="00C0304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98A8" w14:textId="77777777" w:rsidR="00844C19" w:rsidRDefault="00844C19" w:rsidP="00844C19">
      <w:pPr>
        <w:spacing w:after="0" w:line="240" w:lineRule="auto"/>
      </w:pPr>
      <w:r>
        <w:separator/>
      </w:r>
    </w:p>
  </w:endnote>
  <w:endnote w:type="continuationSeparator" w:id="0">
    <w:p w14:paraId="36ED6295" w14:textId="77777777" w:rsidR="00844C19" w:rsidRDefault="00844C19" w:rsidP="0084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033779"/>
      <w:docPartObj>
        <w:docPartGallery w:val="Page Numbers (Bottom of Page)"/>
        <w:docPartUnique/>
      </w:docPartObj>
    </w:sdtPr>
    <w:sdtEndPr/>
    <w:sdtContent>
      <w:p w14:paraId="3C080449" w14:textId="04088073" w:rsidR="00844C19" w:rsidRDefault="00844C19">
        <w:pPr>
          <w:pStyle w:val="Fuzeile"/>
          <w:jc w:val="right"/>
        </w:pPr>
        <w:r>
          <w:fldChar w:fldCharType="begin"/>
        </w:r>
        <w:r>
          <w:instrText>PAGE   \* MERGEFORMAT</w:instrText>
        </w:r>
        <w:r>
          <w:fldChar w:fldCharType="separate"/>
        </w:r>
        <w:r>
          <w:t>2</w:t>
        </w:r>
        <w:r>
          <w:fldChar w:fldCharType="end"/>
        </w:r>
      </w:p>
    </w:sdtContent>
  </w:sdt>
  <w:p w14:paraId="5AC8E4C0" w14:textId="77777777" w:rsidR="00844C19" w:rsidRDefault="00844C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8308" w14:textId="77777777" w:rsidR="00844C19" w:rsidRDefault="00844C19" w:rsidP="00844C19">
      <w:pPr>
        <w:spacing w:after="0" w:line="240" w:lineRule="auto"/>
      </w:pPr>
      <w:r>
        <w:separator/>
      </w:r>
    </w:p>
  </w:footnote>
  <w:footnote w:type="continuationSeparator" w:id="0">
    <w:p w14:paraId="02C75B09" w14:textId="77777777" w:rsidR="00844C19" w:rsidRDefault="00844C19" w:rsidP="00844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6166"/>
    <w:multiLevelType w:val="hybridMultilevel"/>
    <w:tmpl w:val="A5762BF6"/>
    <w:lvl w:ilvl="0" w:tplc="A6C2D6BC">
      <w:start w:val="1"/>
      <w:numFmt w:val="decimal"/>
      <w:lvlText w:val="§ %1"/>
      <w:lvlJc w:val="left"/>
      <w:pPr>
        <w:ind w:left="0" w:firstLine="0"/>
      </w:pPr>
      <w:rPr>
        <w:rFonts w:hint="default"/>
      </w:rPr>
    </w:lvl>
    <w:lvl w:ilvl="1" w:tplc="50F65CAE">
      <w:start w:val="1"/>
      <w:numFmt w:val="lowerLetter"/>
      <w:lvlText w:val="%2."/>
      <w:lvlJc w:val="left"/>
      <w:pPr>
        <w:ind w:left="1361" w:hanging="283"/>
      </w:pPr>
      <w:rPr>
        <w:rFonts w:hint="default"/>
      </w:rPr>
    </w:lvl>
    <w:lvl w:ilvl="2" w:tplc="F2FAF7BA">
      <w:start w:val="1"/>
      <w:numFmt w:val="lowerRoman"/>
      <w:lvlText w:val="%3."/>
      <w:lvlJc w:val="right"/>
      <w:pPr>
        <w:ind w:left="2155" w:hanging="283"/>
      </w:pPr>
      <w:rPr>
        <w:rFonts w:hint="default"/>
      </w:rPr>
    </w:lvl>
    <w:lvl w:ilvl="3" w:tplc="32CC3340">
      <w:start w:val="1"/>
      <w:numFmt w:val="decimal"/>
      <w:lvlText w:val="%4."/>
      <w:lvlJc w:val="left"/>
      <w:pPr>
        <w:ind w:left="2949" w:hanging="283"/>
      </w:pPr>
      <w:rPr>
        <w:rFonts w:hint="default"/>
      </w:rPr>
    </w:lvl>
    <w:lvl w:ilvl="4" w:tplc="72F244F4">
      <w:start w:val="1"/>
      <w:numFmt w:val="lowerLetter"/>
      <w:lvlText w:val="%5."/>
      <w:lvlJc w:val="left"/>
      <w:pPr>
        <w:ind w:left="3743" w:hanging="283"/>
      </w:pPr>
      <w:rPr>
        <w:rFonts w:hint="default"/>
      </w:rPr>
    </w:lvl>
    <w:lvl w:ilvl="5" w:tplc="927C1C68">
      <w:start w:val="1"/>
      <w:numFmt w:val="lowerRoman"/>
      <w:lvlText w:val="%6."/>
      <w:lvlJc w:val="right"/>
      <w:pPr>
        <w:ind w:left="4537" w:hanging="283"/>
      </w:pPr>
      <w:rPr>
        <w:rFonts w:hint="default"/>
      </w:rPr>
    </w:lvl>
    <w:lvl w:ilvl="6" w:tplc="119628E0">
      <w:start w:val="1"/>
      <w:numFmt w:val="decimal"/>
      <w:lvlText w:val="%7."/>
      <w:lvlJc w:val="left"/>
      <w:pPr>
        <w:ind w:left="5331" w:hanging="283"/>
      </w:pPr>
      <w:rPr>
        <w:rFonts w:hint="default"/>
      </w:rPr>
    </w:lvl>
    <w:lvl w:ilvl="7" w:tplc="8A86C0AE">
      <w:start w:val="1"/>
      <w:numFmt w:val="lowerLetter"/>
      <w:lvlText w:val="%8."/>
      <w:lvlJc w:val="left"/>
      <w:pPr>
        <w:ind w:left="6125" w:hanging="283"/>
      </w:pPr>
      <w:rPr>
        <w:rFonts w:hint="default"/>
      </w:rPr>
    </w:lvl>
    <w:lvl w:ilvl="8" w:tplc="44FCFEB6">
      <w:start w:val="1"/>
      <w:numFmt w:val="lowerRoman"/>
      <w:lvlText w:val="%9."/>
      <w:lvlJc w:val="right"/>
      <w:pPr>
        <w:ind w:left="6919"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6B"/>
    <w:rsid w:val="001A621B"/>
    <w:rsid w:val="00217383"/>
    <w:rsid w:val="00245CC8"/>
    <w:rsid w:val="00282FB4"/>
    <w:rsid w:val="00351E5B"/>
    <w:rsid w:val="003D2329"/>
    <w:rsid w:val="004256A4"/>
    <w:rsid w:val="00463FB4"/>
    <w:rsid w:val="004E6EA4"/>
    <w:rsid w:val="00576464"/>
    <w:rsid w:val="005F17C2"/>
    <w:rsid w:val="00622ADC"/>
    <w:rsid w:val="00654A04"/>
    <w:rsid w:val="0077511C"/>
    <w:rsid w:val="007F0DBC"/>
    <w:rsid w:val="00812E0B"/>
    <w:rsid w:val="00844C19"/>
    <w:rsid w:val="008E4429"/>
    <w:rsid w:val="009D0222"/>
    <w:rsid w:val="00B4658D"/>
    <w:rsid w:val="00BB3F6B"/>
    <w:rsid w:val="00C03049"/>
    <w:rsid w:val="00C0453C"/>
    <w:rsid w:val="00CE410F"/>
    <w:rsid w:val="00DA6A73"/>
    <w:rsid w:val="00E70381"/>
    <w:rsid w:val="00EF4272"/>
    <w:rsid w:val="00F67BEF"/>
    <w:rsid w:val="00F7064B"/>
    <w:rsid w:val="00F72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9389"/>
  <w15:chartTrackingRefBased/>
  <w15:docId w15:val="{53B44136-940D-4A77-9492-4E5DF1A3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70381"/>
    <w:pPr>
      <w:spacing w:after="0" w:line="240" w:lineRule="auto"/>
    </w:pPr>
    <w:rPr>
      <w:rFonts w:ascii="Arial" w:eastAsia="Calibri" w:hAnsi="Arial" w:cs="Times New Roman"/>
      <w:sz w:val="20"/>
    </w:rPr>
  </w:style>
  <w:style w:type="table" w:customStyle="1" w:styleId="StGen0">
    <w:name w:val="StGen0"/>
    <w:basedOn w:val="NormaleTabelle"/>
    <w:rsid w:val="00E70381"/>
    <w:pPr>
      <w:spacing w:before="240" w:after="240" w:line="240" w:lineRule="auto"/>
      <w:jc w:val="both"/>
    </w:pPr>
    <w:rPr>
      <w:rFonts w:ascii="Arial" w:eastAsia="Arial" w:hAnsi="Arial" w:cs="Arial"/>
      <w:sz w:val="20"/>
      <w:szCs w:val="20"/>
      <w:lang w:eastAsia="de-DE"/>
    </w:rPr>
    <w:tblPr>
      <w:tblStyleRowBandSize w:val="1"/>
      <w:tblStyleColBandSize w:val="1"/>
      <w:tblInd w:w="0" w:type="nil"/>
      <w:tblCellMar>
        <w:left w:w="10" w:type="dxa"/>
        <w:right w:w="10" w:type="dxa"/>
      </w:tblCellMar>
    </w:tblPr>
  </w:style>
  <w:style w:type="table" w:customStyle="1" w:styleId="StGen2">
    <w:name w:val="StGen2"/>
    <w:basedOn w:val="NormaleTabelle"/>
    <w:rsid w:val="00E70381"/>
    <w:pPr>
      <w:spacing w:before="240" w:after="240" w:line="240" w:lineRule="auto"/>
      <w:jc w:val="both"/>
    </w:pPr>
    <w:rPr>
      <w:rFonts w:ascii="Arial" w:eastAsia="Arial" w:hAnsi="Arial" w:cs="Arial"/>
      <w:sz w:val="20"/>
      <w:szCs w:val="20"/>
      <w:lang w:eastAsia="de-DE"/>
    </w:rPr>
    <w:tblPr>
      <w:tblStyleRowBandSize w:val="1"/>
      <w:tblStyleColBandSize w:val="1"/>
      <w:tblInd w:w="0" w:type="nil"/>
      <w:tblCellMar>
        <w:left w:w="10" w:type="dxa"/>
        <w:right w:w="10" w:type="dxa"/>
      </w:tblCellMar>
    </w:tblPr>
  </w:style>
  <w:style w:type="table" w:customStyle="1" w:styleId="StGen4">
    <w:name w:val="StGen4"/>
    <w:basedOn w:val="NormaleTabelle"/>
    <w:rsid w:val="00CE410F"/>
    <w:pPr>
      <w:spacing w:before="240" w:after="240" w:line="240" w:lineRule="auto"/>
      <w:jc w:val="both"/>
    </w:pPr>
    <w:rPr>
      <w:rFonts w:ascii="Arial" w:eastAsia="Arial" w:hAnsi="Arial" w:cs="Arial"/>
      <w:sz w:val="20"/>
      <w:szCs w:val="20"/>
      <w:lang w:eastAsia="de-DE"/>
    </w:rPr>
    <w:tblPr>
      <w:tblStyleRowBandSize w:val="1"/>
      <w:tblStyleColBandSize w:val="1"/>
      <w:tblInd w:w="0" w:type="nil"/>
      <w:tblCellMar>
        <w:left w:w="10" w:type="dxa"/>
        <w:right w:w="10" w:type="dxa"/>
      </w:tblCellMar>
    </w:tblPr>
  </w:style>
  <w:style w:type="paragraph" w:styleId="Kopfzeile">
    <w:name w:val="header"/>
    <w:basedOn w:val="Standard"/>
    <w:link w:val="KopfzeileZchn"/>
    <w:uiPriority w:val="99"/>
    <w:unhideWhenUsed/>
    <w:rsid w:val="00844C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C19"/>
  </w:style>
  <w:style w:type="paragraph" w:styleId="Fuzeile">
    <w:name w:val="footer"/>
    <w:basedOn w:val="Standard"/>
    <w:link w:val="FuzeileZchn"/>
    <w:uiPriority w:val="99"/>
    <w:unhideWhenUsed/>
    <w:rsid w:val="00844C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C19"/>
  </w:style>
  <w:style w:type="paragraph" w:customStyle="1" w:styleId="snormtext">
    <w:name w:val="snormtext"/>
    <w:basedOn w:val="Standard"/>
    <w:rsid w:val="00245CC8"/>
    <w:pPr>
      <w:spacing w:after="240" w:line="240" w:lineRule="auto"/>
    </w:pPr>
    <w:rPr>
      <w:rFonts w:ascii="Arial" w:eastAsia="Times New Roman" w:hAnsi="Arial" w:cs="Times New Roman"/>
      <w:sz w:val="24"/>
      <w:szCs w:val="20"/>
      <w:lang w:eastAsia="de-DE"/>
    </w:rPr>
  </w:style>
  <w:style w:type="paragraph" w:customStyle="1" w:styleId="AL">
    <w:name w:val="AL"/>
    <w:basedOn w:val="Standard"/>
    <w:rsid w:val="009D0222"/>
    <w:pPr>
      <w:spacing w:after="0" w:line="360" w:lineRule="exac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8154">
      <w:bodyDiv w:val="1"/>
      <w:marLeft w:val="0"/>
      <w:marRight w:val="0"/>
      <w:marTop w:val="0"/>
      <w:marBottom w:val="0"/>
      <w:divBdr>
        <w:top w:val="none" w:sz="0" w:space="0" w:color="auto"/>
        <w:left w:val="none" w:sz="0" w:space="0" w:color="auto"/>
        <w:bottom w:val="none" w:sz="0" w:space="0" w:color="auto"/>
        <w:right w:val="none" w:sz="0" w:space="0" w:color="auto"/>
      </w:divBdr>
    </w:div>
    <w:div w:id="12563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1EAC-B26A-498F-BAFD-91FFFFCA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2118</Words>
  <Characters>13345</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Thiele, Anna</cp:lastModifiedBy>
  <cp:revision>9</cp:revision>
  <dcterms:created xsi:type="dcterms:W3CDTF">2023-01-25T18:11:00Z</dcterms:created>
  <dcterms:modified xsi:type="dcterms:W3CDTF">2023-06-22T10:20:00Z</dcterms:modified>
</cp:coreProperties>
</file>