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C886" w14:textId="77777777" w:rsidR="0067625E" w:rsidRPr="00805FDD" w:rsidRDefault="0067625E" w:rsidP="0067625E">
      <w:pPr>
        <w:spacing w:after="0" w:line="360" w:lineRule="auto"/>
        <w:ind w:right="-141"/>
        <w:jc w:val="center"/>
        <w:rPr>
          <w:rFonts w:eastAsia="Times New Roman" w:cs="Arial"/>
          <w:b/>
          <w:color w:val="0000FF"/>
          <w:szCs w:val="20"/>
          <w:lang w:eastAsia="de-DE"/>
        </w:rPr>
      </w:pPr>
      <w:bookmarkStart w:id="0" w:name="_Toc526782741"/>
      <w:bookmarkStart w:id="1" w:name="_Toc526783769"/>
      <w:bookmarkStart w:id="2" w:name="_Toc526786962"/>
      <w:bookmarkStart w:id="3" w:name="_Toc527976431"/>
      <w:bookmarkStart w:id="4" w:name="_Toc531020866"/>
      <w:bookmarkStart w:id="5" w:name="_Toc531021000"/>
      <w:bookmarkStart w:id="6" w:name="_Toc533060214"/>
      <w:bookmarkStart w:id="7" w:name="_Toc520965203"/>
      <w:r>
        <w:rPr>
          <w:rFonts w:eastAsia="Times New Roman" w:cs="Arial"/>
          <w:b/>
          <w:color w:val="0000FF"/>
          <w:szCs w:val="20"/>
          <w:lang w:eastAsia="de-DE"/>
        </w:rPr>
        <w:t>Bitte beachten:</w:t>
      </w:r>
    </w:p>
    <w:p w14:paraId="394AB457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0C8745F" wp14:editId="25250993">
            <wp:simplePos x="0" y="0"/>
            <wp:positionH relativeFrom="column">
              <wp:posOffset>1959293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4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536AA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373ECF0E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7F9A27DF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57F89A69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7748867B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345C22CE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4DB017EB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77927F77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4A30E40D" w14:textId="77777777" w:rsidR="0067625E" w:rsidRPr="00F15C65" w:rsidRDefault="0067625E" w:rsidP="0067625E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</w:p>
    <w:p w14:paraId="50A9AF3F" w14:textId="77777777" w:rsidR="0067625E" w:rsidRDefault="0067625E" w:rsidP="0067625E">
      <w:pPr>
        <w:spacing w:after="0" w:line="240" w:lineRule="auto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Universität Passau</w:t>
      </w:r>
    </w:p>
    <w:p w14:paraId="18B4ECA4" w14:textId="77777777" w:rsidR="0067625E" w:rsidRPr="00C506F9" w:rsidRDefault="0067625E" w:rsidP="0067625E">
      <w:pPr>
        <w:spacing w:after="0" w:line="240" w:lineRule="auto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proofErr w:type="spellStart"/>
      <w:r w:rsidRPr="00C506F9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Tenure</w:t>
      </w:r>
      <w:proofErr w:type="spellEnd"/>
      <w:r w:rsidRPr="00C506F9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 xml:space="preserve"> Track-Satzung</w:t>
      </w:r>
    </w:p>
    <w:p w14:paraId="6FE70081" w14:textId="44AF8456" w:rsidR="0067625E" w:rsidRPr="00F15C65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932643">
        <w:rPr>
          <w:rFonts w:eastAsia="Times New Roman" w:cs="Arial"/>
          <w:b/>
          <w:color w:val="808080"/>
          <w:sz w:val="28"/>
          <w:szCs w:val="28"/>
          <w:lang w:eastAsia="de-DE"/>
        </w:rPr>
        <w:t>11. Januar 2019</w:t>
      </w:r>
    </w:p>
    <w:p w14:paraId="0C0B4629" w14:textId="77777777" w:rsidR="0067625E" w:rsidRPr="00F15C65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78F3896" w14:textId="77777777" w:rsidR="0067625E" w:rsidRPr="00F15C65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C7A93FB" w14:textId="77777777" w:rsidR="0067625E" w:rsidRPr="00F15C65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58BD495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0672E26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1622F5D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EBFC82C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E6EFB1A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2A3FA59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7C8035F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F362196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AB35BAD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DD0A9B4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90B3E85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F6A7651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249E0F5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748078D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15658F5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89F7357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8189D43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355BFD9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BADBD9F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3507C24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1B742D3" w14:textId="77777777" w:rsidR="0067625E" w:rsidRDefault="0067625E" w:rsidP="0067625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7AE3232" w14:textId="77777777" w:rsidR="0067625E" w:rsidRDefault="0067625E" w:rsidP="0067625E">
      <w:pPr>
        <w:spacing w:after="0" w:line="360" w:lineRule="auto"/>
        <w:ind w:right="-142"/>
        <w:rPr>
          <w:rFonts w:eastAsia="Times" w:cs="Arial"/>
          <w:b/>
          <w:sz w:val="28"/>
          <w:szCs w:val="28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br w:type="page"/>
      </w:r>
    </w:p>
    <w:p w14:paraId="179E6E2C" w14:textId="77777777" w:rsidR="00084FE7" w:rsidRDefault="00084FE7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14:paraId="33F54728" w14:textId="77777777" w:rsidR="00084FE7" w:rsidRDefault="00084FE7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14:paraId="63B793B5" w14:textId="77777777" w:rsidR="00084FE7" w:rsidRPr="00084FE7" w:rsidRDefault="00084FE7" w:rsidP="000C452C">
      <w:pPr>
        <w:pStyle w:val="Textkrper"/>
        <w:spacing w:line="360" w:lineRule="auto"/>
        <w:jc w:val="center"/>
        <w:rPr>
          <w:rFonts w:cs="Arial"/>
          <w:b/>
          <w:color w:val="0000FF"/>
          <w:lang w:val="de-DE"/>
        </w:rPr>
      </w:pPr>
      <w:r w:rsidRPr="00084FE7">
        <w:rPr>
          <w:rFonts w:cs="Arial"/>
          <w:b/>
          <w:color w:val="0000FF"/>
          <w:lang w:val="de-DE"/>
        </w:rPr>
        <w:t>im offiziellen Amtsblatt veröffentlichte Text.</w:t>
      </w:r>
    </w:p>
    <w:p w14:paraId="6CCDE9F5" w14:textId="67829516" w:rsidR="00E03633" w:rsidRDefault="00E03633" w:rsidP="0067625E">
      <w:pPr>
        <w:pStyle w:val="berschrift2"/>
        <w:spacing w:before="360" w:after="120" w:line="240" w:lineRule="auto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14:paraId="0FDCD1A3" w14:textId="77777777" w:rsidR="0067625E" w:rsidRPr="00384761" w:rsidRDefault="0067625E" w:rsidP="0067625E">
      <w:pPr>
        <w:pStyle w:val="berschrift2"/>
        <w:spacing w:before="360" w:after="120" w:line="240" w:lineRule="auto"/>
        <w:jc w:val="center"/>
        <w:rPr>
          <w:rFonts w:ascii="Arial" w:hAnsi="Arial" w:cs="Arial"/>
          <w:b/>
          <w:color w:val="auto"/>
          <w:sz w:val="28"/>
          <w:szCs w:val="22"/>
        </w:rPr>
      </w:pPr>
      <w:bookmarkStart w:id="8" w:name="_GoBack"/>
      <w:bookmarkEnd w:id="8"/>
      <w:r w:rsidRPr="00384761">
        <w:rPr>
          <w:rFonts w:ascii="Arial" w:hAnsi="Arial" w:cs="Arial"/>
          <w:b/>
          <w:color w:val="auto"/>
          <w:sz w:val="28"/>
          <w:szCs w:val="22"/>
        </w:rPr>
        <w:t xml:space="preserve">Satzung zur Regelung der Strukturen, Verfahren und </w:t>
      </w:r>
      <w:r>
        <w:rPr>
          <w:rFonts w:ascii="Arial" w:hAnsi="Arial" w:cs="Arial"/>
          <w:b/>
          <w:color w:val="auto"/>
          <w:sz w:val="28"/>
          <w:szCs w:val="22"/>
        </w:rPr>
        <w:br w:type="textWrapping" w:clear="all"/>
      </w:r>
      <w:r w:rsidRPr="00384761">
        <w:rPr>
          <w:rFonts w:ascii="Arial" w:hAnsi="Arial" w:cs="Arial"/>
          <w:b/>
          <w:color w:val="auto"/>
          <w:sz w:val="28"/>
          <w:szCs w:val="22"/>
        </w:rPr>
        <w:t xml:space="preserve">Qualitätsstandards im Rahmen von Professuren </w:t>
      </w:r>
      <w:r>
        <w:rPr>
          <w:rFonts w:ascii="Arial" w:hAnsi="Arial" w:cs="Arial"/>
          <w:b/>
          <w:color w:val="auto"/>
          <w:sz w:val="28"/>
          <w:szCs w:val="22"/>
        </w:rPr>
        <w:t xml:space="preserve">mit </w:t>
      </w:r>
      <w:proofErr w:type="spellStart"/>
      <w:r w:rsidRPr="00384761">
        <w:rPr>
          <w:rFonts w:ascii="Arial" w:hAnsi="Arial" w:cs="Arial"/>
          <w:b/>
          <w:color w:val="auto"/>
          <w:sz w:val="28"/>
          <w:szCs w:val="22"/>
        </w:rPr>
        <w:t>Tenure</w:t>
      </w:r>
      <w:proofErr w:type="spellEnd"/>
      <w:r w:rsidRPr="00384761">
        <w:rPr>
          <w:rFonts w:ascii="Arial" w:hAnsi="Arial" w:cs="Arial"/>
          <w:b/>
          <w:color w:val="auto"/>
          <w:sz w:val="28"/>
          <w:szCs w:val="22"/>
        </w:rPr>
        <w:t xml:space="preserve"> Track </w:t>
      </w:r>
      <w:r>
        <w:rPr>
          <w:rFonts w:ascii="Arial" w:hAnsi="Arial" w:cs="Arial"/>
          <w:b/>
          <w:color w:val="auto"/>
          <w:sz w:val="28"/>
          <w:szCs w:val="22"/>
        </w:rPr>
        <w:br w:type="textWrapping" w:clear="all"/>
      </w:r>
      <w:r w:rsidRPr="00384761">
        <w:rPr>
          <w:rFonts w:ascii="Arial" w:hAnsi="Arial" w:cs="Arial"/>
          <w:b/>
          <w:color w:val="auto"/>
          <w:sz w:val="28"/>
          <w:szCs w:val="22"/>
        </w:rPr>
        <w:t>an der Universität Passau</w:t>
      </w:r>
      <w:r>
        <w:rPr>
          <w:rFonts w:ascii="Arial" w:hAnsi="Arial" w:cs="Arial"/>
          <w:b/>
          <w:color w:val="auto"/>
          <w:sz w:val="28"/>
          <w:szCs w:val="22"/>
        </w:rPr>
        <w:t xml:space="preserve"> </w:t>
      </w:r>
      <w:r>
        <w:rPr>
          <w:rFonts w:ascii="Arial" w:hAnsi="Arial" w:cs="Arial"/>
          <w:b/>
          <w:color w:val="auto"/>
          <w:sz w:val="28"/>
          <w:szCs w:val="22"/>
        </w:rPr>
        <w:br w:type="textWrapping" w:clear="all"/>
        <w:t xml:space="preserve">(kurz: </w:t>
      </w:r>
      <w:proofErr w:type="spellStart"/>
      <w:r>
        <w:rPr>
          <w:rFonts w:ascii="Arial" w:hAnsi="Arial" w:cs="Arial"/>
          <w:b/>
          <w:color w:val="auto"/>
          <w:sz w:val="28"/>
          <w:szCs w:val="22"/>
        </w:rPr>
        <w:t>Tenure</w:t>
      </w:r>
      <w:proofErr w:type="spellEnd"/>
      <w:r>
        <w:rPr>
          <w:rFonts w:ascii="Arial" w:hAnsi="Arial" w:cs="Arial"/>
          <w:b/>
          <w:color w:val="auto"/>
          <w:sz w:val="28"/>
          <w:szCs w:val="22"/>
        </w:rPr>
        <w:t xml:space="preserve"> Track-Satzung)</w:t>
      </w:r>
    </w:p>
    <w:p w14:paraId="25632226" w14:textId="3E7D4B27" w:rsidR="0067625E" w:rsidRPr="00EA431D" w:rsidRDefault="006C359A" w:rsidP="00B94B44">
      <w:pPr>
        <w:pStyle w:val="berschrift2"/>
        <w:spacing w:before="360" w:after="36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</w:t>
      </w:r>
      <w:r w:rsidR="0067625E" w:rsidRPr="00EA431D">
        <w:rPr>
          <w:rFonts w:ascii="Arial" w:hAnsi="Arial" w:cs="Arial"/>
          <w:b/>
          <w:color w:val="auto"/>
          <w:sz w:val="22"/>
          <w:szCs w:val="22"/>
        </w:rPr>
        <w:t xml:space="preserve">om </w:t>
      </w:r>
      <w:r w:rsidR="007506EB" w:rsidRPr="00EA431D">
        <w:rPr>
          <w:rFonts w:ascii="Arial" w:hAnsi="Arial" w:cs="Arial"/>
          <w:b/>
          <w:color w:val="auto"/>
          <w:sz w:val="22"/>
          <w:szCs w:val="22"/>
        </w:rPr>
        <w:t>1</w:t>
      </w:r>
      <w:r w:rsidR="0062614F">
        <w:rPr>
          <w:rFonts w:ascii="Arial" w:hAnsi="Arial" w:cs="Arial"/>
          <w:b/>
          <w:color w:val="auto"/>
          <w:sz w:val="22"/>
          <w:szCs w:val="22"/>
        </w:rPr>
        <w:t>1</w:t>
      </w:r>
      <w:r w:rsidR="007506EB" w:rsidRPr="00EA431D">
        <w:rPr>
          <w:rFonts w:ascii="Arial" w:hAnsi="Arial" w:cs="Arial"/>
          <w:b/>
          <w:color w:val="auto"/>
          <w:sz w:val="22"/>
          <w:szCs w:val="22"/>
        </w:rPr>
        <w:t>. Januar 2019</w:t>
      </w:r>
    </w:p>
    <w:p w14:paraId="6721CDAA" w14:textId="4DFA79B1" w:rsidR="0067625E" w:rsidRPr="0067625E" w:rsidRDefault="0067625E" w:rsidP="0067625E">
      <w:pPr>
        <w:spacing w:after="100" w:afterAutospacing="1" w:line="240" w:lineRule="auto"/>
        <w:jc w:val="both"/>
        <w:rPr>
          <w:rFonts w:ascii="Arial" w:hAnsi="Arial" w:cs="Arial"/>
        </w:rPr>
      </w:pPr>
      <w:r w:rsidRPr="0067625E">
        <w:rPr>
          <w:rFonts w:ascii="Arial" w:hAnsi="Arial" w:cs="Arial"/>
        </w:rPr>
        <w:t>Aufgrund des Art</w:t>
      </w:r>
      <w:r w:rsidR="00CF4DBD">
        <w:rPr>
          <w:rFonts w:ascii="Arial" w:hAnsi="Arial" w:cs="Arial"/>
        </w:rPr>
        <w:t xml:space="preserve">. </w:t>
      </w:r>
      <w:r w:rsidRPr="0067625E">
        <w:rPr>
          <w:rFonts w:ascii="Arial" w:hAnsi="Arial" w:cs="Arial"/>
        </w:rPr>
        <w:t>13 Abs</w:t>
      </w:r>
      <w:r w:rsidR="001C6980">
        <w:rPr>
          <w:rFonts w:ascii="Arial" w:hAnsi="Arial" w:cs="Arial"/>
        </w:rPr>
        <w:t xml:space="preserve">. </w:t>
      </w:r>
      <w:r w:rsidRPr="0067625E">
        <w:rPr>
          <w:rFonts w:ascii="Arial" w:hAnsi="Arial" w:cs="Arial"/>
        </w:rPr>
        <w:t>1 Satz 2 des Bayerischen Hochschulgesetzes (</w:t>
      </w:r>
      <w:proofErr w:type="spellStart"/>
      <w:r w:rsidRPr="0067625E">
        <w:rPr>
          <w:rFonts w:ascii="Arial" w:hAnsi="Arial" w:cs="Arial"/>
        </w:rPr>
        <w:t>BayHSchG</w:t>
      </w:r>
      <w:proofErr w:type="spellEnd"/>
      <w:r w:rsidRPr="0067625E">
        <w:rPr>
          <w:rFonts w:ascii="Arial" w:hAnsi="Arial" w:cs="Arial"/>
        </w:rPr>
        <w:t>) erlässt die Universität Passau folgende Satzung:</w:t>
      </w:r>
    </w:p>
    <w:p w14:paraId="16DBE600" w14:textId="77777777" w:rsidR="0067625E" w:rsidRPr="0067625E" w:rsidRDefault="0067625E" w:rsidP="0067625E">
      <w:pPr>
        <w:spacing w:after="0" w:line="240" w:lineRule="auto"/>
        <w:ind w:right="-142"/>
        <w:jc w:val="both"/>
        <w:rPr>
          <w:rFonts w:ascii="Arial" w:eastAsia="Times" w:hAnsi="Arial" w:cs="Arial"/>
          <w:lang w:eastAsia="de-DE"/>
        </w:rPr>
      </w:pPr>
    </w:p>
    <w:p w14:paraId="0D134F6A" w14:textId="77777777" w:rsidR="0067625E" w:rsidRPr="0067625E" w:rsidRDefault="0067625E" w:rsidP="0067625E">
      <w:pPr>
        <w:spacing w:after="0" w:line="240" w:lineRule="auto"/>
        <w:ind w:right="-142"/>
        <w:jc w:val="both"/>
        <w:rPr>
          <w:rFonts w:ascii="Arial" w:eastAsia="Times" w:hAnsi="Arial" w:cs="Arial"/>
          <w:i/>
          <w:highlight w:val="yellow"/>
          <w:lang w:eastAsia="de-DE"/>
        </w:rPr>
      </w:pPr>
      <w:r w:rsidRPr="0067625E">
        <w:rPr>
          <w:rFonts w:ascii="Arial" w:eastAsia="Times" w:hAnsi="Arial" w:cs="Arial"/>
          <w:b/>
          <w:lang w:eastAsia="de-DE"/>
        </w:rPr>
        <w:t>Inhaltsübersicht</w:t>
      </w:r>
    </w:p>
    <w:p w14:paraId="38DA5EF0" w14:textId="77777777" w:rsidR="0067625E" w:rsidRPr="0067625E" w:rsidRDefault="0067625E" w:rsidP="0067625E">
      <w:pPr>
        <w:spacing w:after="0" w:line="240" w:lineRule="auto"/>
        <w:ind w:right="-142"/>
        <w:jc w:val="both"/>
        <w:rPr>
          <w:rFonts w:ascii="Arial" w:eastAsia="Times" w:hAnsi="Arial" w:cs="Arial"/>
          <w:i/>
          <w:highlight w:val="yellow"/>
          <w:lang w:eastAsia="de-DE"/>
        </w:rPr>
      </w:pPr>
    </w:p>
    <w:p w14:paraId="2C78F754" w14:textId="77777777" w:rsidR="0067625E" w:rsidRPr="0067625E" w:rsidRDefault="0067625E" w:rsidP="0067625E">
      <w:pPr>
        <w:tabs>
          <w:tab w:val="left" w:pos="567"/>
        </w:tabs>
        <w:spacing w:after="0" w:line="240" w:lineRule="auto"/>
        <w:ind w:right="-142"/>
        <w:jc w:val="both"/>
        <w:rPr>
          <w:rFonts w:ascii="Arial" w:eastAsia="Times" w:hAnsi="Arial" w:cs="Arial"/>
          <w:lang w:eastAsia="de-DE"/>
        </w:rPr>
      </w:pPr>
      <w:r w:rsidRPr="0067625E">
        <w:rPr>
          <w:rFonts w:ascii="Arial" w:eastAsia="Times" w:hAnsi="Arial" w:cs="Arial"/>
          <w:lang w:eastAsia="de-DE"/>
        </w:rPr>
        <w:t>§ 1</w:t>
      </w:r>
      <w:r w:rsidRPr="0067625E">
        <w:rPr>
          <w:rFonts w:ascii="Arial" w:eastAsia="Times" w:hAnsi="Arial" w:cs="Arial"/>
          <w:lang w:eastAsia="de-DE"/>
        </w:rPr>
        <w:tab/>
        <w:t>Anwendungsbereich</w:t>
      </w:r>
    </w:p>
    <w:p w14:paraId="37B518B3" w14:textId="77777777" w:rsidR="0067625E" w:rsidRPr="0067625E" w:rsidRDefault="0067625E" w:rsidP="00381663">
      <w:pPr>
        <w:tabs>
          <w:tab w:val="left" w:pos="567"/>
        </w:tabs>
        <w:spacing w:after="0" w:line="240" w:lineRule="auto"/>
        <w:ind w:left="563" w:right="-142" w:hanging="563"/>
        <w:jc w:val="both"/>
        <w:rPr>
          <w:rFonts w:ascii="Arial" w:eastAsia="Times" w:hAnsi="Arial" w:cs="Arial"/>
          <w:highlight w:val="yellow"/>
          <w:lang w:eastAsia="de-DE"/>
        </w:rPr>
      </w:pPr>
      <w:r w:rsidRPr="0067625E">
        <w:rPr>
          <w:rFonts w:ascii="Arial" w:eastAsia="Times" w:hAnsi="Arial" w:cs="Arial"/>
          <w:lang w:eastAsia="de-DE"/>
        </w:rPr>
        <w:t>§ 2</w:t>
      </w:r>
      <w:r w:rsidRPr="0067625E">
        <w:rPr>
          <w:rFonts w:ascii="Arial" w:eastAsia="Times" w:hAnsi="Arial" w:cs="Arial"/>
          <w:lang w:eastAsia="de-DE"/>
        </w:rPr>
        <w:tab/>
        <w:t xml:space="preserve">Strukturen, Verfahren und Qualitätsmanagement der Evaluation von </w:t>
      </w:r>
      <w:proofErr w:type="spellStart"/>
      <w:r w:rsidRPr="0067625E">
        <w:rPr>
          <w:rFonts w:ascii="Arial" w:eastAsia="Times" w:hAnsi="Arial" w:cs="Arial"/>
          <w:lang w:eastAsia="de-DE"/>
        </w:rPr>
        <w:t>Tenure</w:t>
      </w:r>
      <w:proofErr w:type="spellEnd"/>
      <w:r w:rsidRPr="0067625E">
        <w:rPr>
          <w:rFonts w:ascii="Arial" w:eastAsia="Times" w:hAnsi="Arial" w:cs="Arial"/>
          <w:lang w:eastAsia="de-DE"/>
        </w:rPr>
        <w:t xml:space="preserve"> Track - Pr</w:t>
      </w:r>
      <w:r w:rsidRPr="0067625E">
        <w:rPr>
          <w:rFonts w:ascii="Arial" w:eastAsia="Times" w:hAnsi="Arial" w:cs="Arial"/>
          <w:lang w:eastAsia="de-DE"/>
        </w:rPr>
        <w:t>o</w:t>
      </w:r>
      <w:r w:rsidRPr="0067625E">
        <w:rPr>
          <w:rFonts w:ascii="Arial" w:eastAsia="Times" w:hAnsi="Arial" w:cs="Arial"/>
          <w:lang w:eastAsia="de-DE"/>
        </w:rPr>
        <w:t xml:space="preserve">fessuren </w:t>
      </w:r>
    </w:p>
    <w:p w14:paraId="398153EF" w14:textId="77777777" w:rsidR="0067625E" w:rsidRPr="0067625E" w:rsidRDefault="0067625E" w:rsidP="0067625E">
      <w:pPr>
        <w:tabs>
          <w:tab w:val="left" w:pos="567"/>
        </w:tabs>
        <w:spacing w:after="0" w:line="240" w:lineRule="auto"/>
        <w:ind w:right="-142"/>
        <w:jc w:val="both"/>
        <w:rPr>
          <w:rFonts w:ascii="Arial" w:eastAsia="Times" w:hAnsi="Arial" w:cs="Arial"/>
          <w:highlight w:val="yellow"/>
          <w:u w:val="single"/>
          <w:lang w:eastAsia="de-DE"/>
        </w:rPr>
      </w:pPr>
      <w:r w:rsidRPr="0067625E">
        <w:rPr>
          <w:rFonts w:ascii="Arial" w:eastAsia="Times" w:hAnsi="Arial" w:cs="Arial"/>
          <w:lang w:eastAsia="de-DE"/>
        </w:rPr>
        <w:t>§ 3</w:t>
      </w:r>
      <w:r w:rsidRPr="0067625E">
        <w:rPr>
          <w:rFonts w:ascii="Arial" w:eastAsia="Times" w:hAnsi="Arial" w:cs="Arial"/>
          <w:lang w:eastAsia="de-DE"/>
        </w:rPr>
        <w:tab/>
        <w:t>Gremien</w:t>
      </w:r>
    </w:p>
    <w:p w14:paraId="317DC78D" w14:textId="77777777" w:rsidR="0067625E" w:rsidRPr="0067625E" w:rsidRDefault="0067625E" w:rsidP="0067625E">
      <w:pPr>
        <w:tabs>
          <w:tab w:val="left" w:pos="567"/>
        </w:tabs>
        <w:spacing w:after="0" w:line="240" w:lineRule="auto"/>
        <w:ind w:right="-142"/>
        <w:jc w:val="both"/>
        <w:rPr>
          <w:rFonts w:ascii="Arial" w:eastAsia="Times" w:hAnsi="Arial" w:cs="Arial"/>
          <w:lang w:eastAsia="de-DE"/>
        </w:rPr>
      </w:pPr>
      <w:r w:rsidRPr="0067625E">
        <w:rPr>
          <w:rFonts w:ascii="Arial" w:eastAsia="Times" w:hAnsi="Arial" w:cs="Arial"/>
          <w:lang w:eastAsia="de-DE"/>
        </w:rPr>
        <w:t>§ 4</w:t>
      </w:r>
      <w:r w:rsidRPr="0067625E">
        <w:rPr>
          <w:rFonts w:ascii="Arial" w:eastAsia="Times" w:hAnsi="Arial" w:cs="Arial"/>
          <w:lang w:eastAsia="de-DE"/>
        </w:rPr>
        <w:tab/>
        <w:t>Inkrafttreten</w:t>
      </w:r>
    </w:p>
    <w:p w14:paraId="415D29E4" w14:textId="77777777" w:rsidR="0067625E" w:rsidRPr="0067625E" w:rsidRDefault="0067625E" w:rsidP="0067625E">
      <w:pPr>
        <w:spacing w:after="0" w:line="240" w:lineRule="auto"/>
        <w:ind w:right="-142"/>
        <w:jc w:val="both"/>
        <w:rPr>
          <w:rFonts w:ascii="Arial" w:eastAsia="Times" w:hAnsi="Arial" w:cs="Arial"/>
          <w:lang w:eastAsia="de-DE"/>
        </w:rPr>
      </w:pPr>
    </w:p>
    <w:p w14:paraId="2E1CD61D" w14:textId="77777777" w:rsidR="0067625E" w:rsidRPr="0067625E" w:rsidRDefault="0067625E" w:rsidP="0067625E">
      <w:pPr>
        <w:jc w:val="center"/>
        <w:rPr>
          <w:rFonts w:ascii="Arial" w:hAnsi="Arial" w:cs="Arial"/>
          <w:b/>
        </w:rPr>
      </w:pPr>
      <w:r w:rsidRPr="0067625E">
        <w:rPr>
          <w:rFonts w:ascii="Arial" w:hAnsi="Arial" w:cs="Arial"/>
          <w:b/>
        </w:rPr>
        <w:t>§ 1</w:t>
      </w:r>
      <w:r w:rsidRPr="0067625E">
        <w:rPr>
          <w:rFonts w:ascii="Arial" w:hAnsi="Arial" w:cs="Arial"/>
          <w:b/>
        </w:rPr>
        <w:tab/>
        <w:t>Anwendungsbereich</w:t>
      </w:r>
    </w:p>
    <w:p w14:paraId="234ED88D" w14:textId="77777777" w:rsidR="0067625E" w:rsidRPr="0067625E" w:rsidRDefault="0067625E" w:rsidP="0067625E">
      <w:pPr>
        <w:spacing w:after="100" w:afterAutospacing="1" w:line="240" w:lineRule="auto"/>
        <w:jc w:val="both"/>
        <w:rPr>
          <w:rFonts w:ascii="Arial" w:hAnsi="Arial" w:cs="Arial"/>
        </w:rPr>
      </w:pPr>
      <w:r w:rsidRPr="0067625E">
        <w:rPr>
          <w:rFonts w:ascii="Arial" w:hAnsi="Arial" w:cs="Arial"/>
          <w:vertAlign w:val="superscript"/>
        </w:rPr>
        <w:t>1</w:t>
      </w:r>
      <w:r w:rsidRPr="0067625E">
        <w:rPr>
          <w:rFonts w:ascii="Arial" w:hAnsi="Arial" w:cs="Arial"/>
        </w:rPr>
        <w:t xml:space="preserve">Diese Satzung regelt die Strukturen, Verfahren und Qualitätsstandards der Evaluation von </w:t>
      </w:r>
      <w:proofErr w:type="spellStart"/>
      <w:r w:rsidRPr="0067625E">
        <w:rPr>
          <w:rFonts w:ascii="Arial" w:hAnsi="Arial" w:cs="Arial"/>
        </w:rPr>
        <w:t>Tenure</w:t>
      </w:r>
      <w:proofErr w:type="spellEnd"/>
      <w:r w:rsidRPr="0067625E">
        <w:rPr>
          <w:rFonts w:ascii="Arial" w:hAnsi="Arial" w:cs="Arial"/>
        </w:rPr>
        <w:t xml:space="preserve"> Track-Professuren. </w:t>
      </w:r>
      <w:r w:rsidRPr="0067625E">
        <w:rPr>
          <w:rFonts w:ascii="Arial" w:hAnsi="Arial" w:cs="Arial"/>
          <w:vertAlign w:val="superscript"/>
        </w:rPr>
        <w:t>2</w:t>
      </w:r>
      <w:r w:rsidRPr="0067625E">
        <w:rPr>
          <w:rFonts w:ascii="Arial" w:hAnsi="Arial" w:cs="Arial"/>
        </w:rPr>
        <w:t xml:space="preserve">Alle ausgeschriebenen </w:t>
      </w:r>
      <w:proofErr w:type="spellStart"/>
      <w:r w:rsidRPr="0067625E">
        <w:rPr>
          <w:rFonts w:ascii="Arial" w:hAnsi="Arial" w:cs="Arial"/>
        </w:rPr>
        <w:t>Tenure</w:t>
      </w:r>
      <w:proofErr w:type="spellEnd"/>
      <w:r w:rsidRPr="0067625E">
        <w:rPr>
          <w:rFonts w:ascii="Arial" w:hAnsi="Arial" w:cs="Arial"/>
        </w:rPr>
        <w:t xml:space="preserve"> Track-Professuren an der Un</w:t>
      </w:r>
      <w:r w:rsidRPr="0067625E">
        <w:rPr>
          <w:rFonts w:ascii="Arial" w:hAnsi="Arial" w:cs="Arial"/>
        </w:rPr>
        <w:t>i</w:t>
      </w:r>
      <w:r w:rsidRPr="0067625E">
        <w:rPr>
          <w:rFonts w:ascii="Arial" w:hAnsi="Arial" w:cs="Arial"/>
        </w:rPr>
        <w:t xml:space="preserve">versität Passau werden mit verbindlichem </w:t>
      </w:r>
      <w:proofErr w:type="spellStart"/>
      <w:r w:rsidRPr="0067625E">
        <w:rPr>
          <w:rFonts w:ascii="Arial" w:hAnsi="Arial" w:cs="Arial"/>
        </w:rPr>
        <w:t>Tenure</w:t>
      </w:r>
      <w:proofErr w:type="spellEnd"/>
      <w:r w:rsidRPr="0067625E">
        <w:rPr>
          <w:rFonts w:ascii="Arial" w:hAnsi="Arial" w:cs="Arial"/>
        </w:rPr>
        <w:t xml:space="preserve"> Track ausgeschrieben und stehen nicht unter einem Stellenvorbehalt (echtes </w:t>
      </w:r>
      <w:proofErr w:type="spellStart"/>
      <w:r w:rsidRPr="0067625E">
        <w:rPr>
          <w:rFonts w:ascii="Arial" w:hAnsi="Arial" w:cs="Arial"/>
        </w:rPr>
        <w:t>Tenure</w:t>
      </w:r>
      <w:proofErr w:type="spellEnd"/>
      <w:r w:rsidRPr="0067625E">
        <w:rPr>
          <w:rFonts w:ascii="Arial" w:hAnsi="Arial" w:cs="Arial"/>
        </w:rPr>
        <w:t xml:space="preserve"> Track).</w:t>
      </w:r>
    </w:p>
    <w:p w14:paraId="22D64DAD" w14:textId="77777777" w:rsidR="0067625E" w:rsidRPr="0067625E" w:rsidRDefault="0067625E" w:rsidP="0067625E">
      <w:pPr>
        <w:spacing w:after="0" w:line="240" w:lineRule="auto"/>
        <w:ind w:right="-142"/>
        <w:rPr>
          <w:rFonts w:ascii="Arial" w:eastAsia="Times" w:hAnsi="Arial" w:cs="Arial"/>
          <w:lang w:eastAsia="de-DE"/>
        </w:rPr>
      </w:pPr>
    </w:p>
    <w:p w14:paraId="126E9F05" w14:textId="77777777" w:rsidR="0067625E" w:rsidRPr="0067625E" w:rsidRDefault="0067625E" w:rsidP="0067625E">
      <w:pPr>
        <w:jc w:val="center"/>
        <w:rPr>
          <w:rFonts w:ascii="Arial" w:hAnsi="Arial" w:cs="Arial"/>
          <w:b/>
        </w:rPr>
      </w:pPr>
      <w:r w:rsidRPr="0067625E">
        <w:rPr>
          <w:rFonts w:ascii="Arial" w:hAnsi="Arial" w:cs="Arial"/>
          <w:b/>
        </w:rPr>
        <w:t>§ 2</w:t>
      </w:r>
      <w:r w:rsidRPr="0067625E">
        <w:rPr>
          <w:rFonts w:ascii="Arial" w:hAnsi="Arial" w:cs="Arial"/>
          <w:b/>
        </w:rPr>
        <w:tab/>
        <w:t xml:space="preserve">Strukturen, Verfahren und Qualitätsstandards der Evaluation von </w:t>
      </w:r>
      <w:proofErr w:type="spellStart"/>
      <w:r w:rsidRPr="0067625E">
        <w:rPr>
          <w:rFonts w:ascii="Arial" w:hAnsi="Arial" w:cs="Arial"/>
          <w:b/>
        </w:rPr>
        <w:t>Tenure</w:t>
      </w:r>
      <w:proofErr w:type="spellEnd"/>
      <w:r w:rsidRPr="0067625E">
        <w:rPr>
          <w:rFonts w:ascii="Arial" w:hAnsi="Arial" w:cs="Arial"/>
          <w:b/>
        </w:rPr>
        <w:t xml:space="preserve"> Track-Professuren</w:t>
      </w:r>
    </w:p>
    <w:p w14:paraId="38D74CFF" w14:textId="77777777" w:rsidR="0067625E" w:rsidRPr="0067625E" w:rsidRDefault="0067625E" w:rsidP="0067625E">
      <w:pPr>
        <w:spacing w:after="100" w:afterAutospacing="1" w:line="240" w:lineRule="auto"/>
        <w:jc w:val="both"/>
        <w:rPr>
          <w:rFonts w:ascii="Arial" w:hAnsi="Arial" w:cs="Arial"/>
        </w:rPr>
      </w:pPr>
      <w:r w:rsidRPr="0067625E">
        <w:rPr>
          <w:rFonts w:ascii="Arial" w:hAnsi="Arial" w:cs="Arial"/>
          <w:vertAlign w:val="superscript"/>
        </w:rPr>
        <w:t>1</w:t>
      </w:r>
      <w:r w:rsidRPr="0067625E">
        <w:rPr>
          <w:rFonts w:ascii="Arial" w:hAnsi="Arial" w:cs="Arial"/>
        </w:rPr>
        <w:t xml:space="preserve">Diese Satzung dient auch der strukturellen Etablierung der </w:t>
      </w:r>
      <w:proofErr w:type="spellStart"/>
      <w:r w:rsidRPr="0067625E">
        <w:rPr>
          <w:rFonts w:ascii="Arial" w:hAnsi="Arial" w:cs="Arial"/>
        </w:rPr>
        <w:t>Tenure</w:t>
      </w:r>
      <w:proofErr w:type="spellEnd"/>
      <w:r w:rsidRPr="0067625E">
        <w:rPr>
          <w:rFonts w:ascii="Arial" w:hAnsi="Arial" w:cs="Arial"/>
        </w:rPr>
        <w:t xml:space="preserve"> Track-Professur an der Universität Passau. </w:t>
      </w:r>
      <w:r w:rsidRPr="0067625E">
        <w:rPr>
          <w:rFonts w:ascii="Arial" w:hAnsi="Arial" w:cs="Arial"/>
          <w:vertAlign w:val="superscript"/>
        </w:rPr>
        <w:t>2</w:t>
      </w:r>
      <w:r w:rsidRPr="0067625E">
        <w:rPr>
          <w:rFonts w:ascii="Arial" w:hAnsi="Arial" w:cs="Arial"/>
        </w:rPr>
        <w:t>Die Strukturen, das Verfahren und die Qualitätsstandards der Evaluat</w:t>
      </w:r>
      <w:r w:rsidRPr="0067625E">
        <w:rPr>
          <w:rFonts w:ascii="Arial" w:hAnsi="Arial" w:cs="Arial"/>
        </w:rPr>
        <w:t>i</w:t>
      </w:r>
      <w:r w:rsidRPr="0067625E">
        <w:rPr>
          <w:rFonts w:ascii="Arial" w:hAnsi="Arial" w:cs="Arial"/>
        </w:rPr>
        <w:t xml:space="preserve">on von </w:t>
      </w:r>
      <w:proofErr w:type="spellStart"/>
      <w:r w:rsidRPr="0067625E">
        <w:rPr>
          <w:rFonts w:ascii="Arial" w:hAnsi="Arial" w:cs="Arial"/>
        </w:rPr>
        <w:t>Tenure</w:t>
      </w:r>
      <w:proofErr w:type="spellEnd"/>
      <w:r w:rsidRPr="0067625E">
        <w:rPr>
          <w:rFonts w:ascii="Arial" w:hAnsi="Arial" w:cs="Arial"/>
        </w:rPr>
        <w:t xml:space="preserve"> Track-Professuren richten sich nach Teil I bis III der Anlage zu dieser Sa</w:t>
      </w:r>
      <w:r w:rsidRPr="0067625E">
        <w:rPr>
          <w:rFonts w:ascii="Arial" w:hAnsi="Arial" w:cs="Arial"/>
        </w:rPr>
        <w:t>t</w:t>
      </w:r>
      <w:r w:rsidRPr="0067625E">
        <w:rPr>
          <w:rFonts w:ascii="Arial" w:hAnsi="Arial" w:cs="Arial"/>
        </w:rPr>
        <w:t>zung (Qualitätssicherungskonzept der Universität Passau).</w:t>
      </w:r>
    </w:p>
    <w:p w14:paraId="36B1A5BC" w14:textId="77777777" w:rsidR="0067625E" w:rsidRPr="0067625E" w:rsidRDefault="0067625E" w:rsidP="0067625E">
      <w:pPr>
        <w:tabs>
          <w:tab w:val="left" w:pos="426"/>
        </w:tabs>
        <w:spacing w:after="0" w:line="240" w:lineRule="auto"/>
        <w:ind w:right="-142"/>
        <w:jc w:val="both"/>
        <w:rPr>
          <w:rFonts w:ascii="Arial" w:hAnsi="Arial" w:cs="Arial"/>
        </w:rPr>
        <w:sectPr w:rsidR="0067625E" w:rsidRPr="0067625E" w:rsidSect="000A7077">
          <w:footerReference w:type="default" r:id="rId10"/>
          <w:footerReference w:type="first" r:id="rId11"/>
          <w:pgSz w:w="11906" w:h="16838"/>
          <w:pgMar w:top="1417" w:right="1416" w:bottom="1134" w:left="1417" w:header="708" w:footer="708" w:gutter="0"/>
          <w:cols w:space="708"/>
          <w:titlePg/>
          <w:docGrid w:linePitch="360"/>
        </w:sectPr>
      </w:pPr>
    </w:p>
    <w:p w14:paraId="582FE1A1" w14:textId="77777777" w:rsidR="0067625E" w:rsidRPr="0067625E" w:rsidRDefault="0067625E" w:rsidP="0067625E">
      <w:pPr>
        <w:tabs>
          <w:tab w:val="left" w:pos="1284"/>
        </w:tabs>
        <w:spacing w:after="0" w:line="240" w:lineRule="auto"/>
        <w:ind w:right="-142"/>
        <w:rPr>
          <w:rFonts w:ascii="Arial" w:eastAsia="Times" w:hAnsi="Arial" w:cs="Arial"/>
          <w:lang w:eastAsia="de-DE"/>
        </w:rPr>
      </w:pPr>
    </w:p>
    <w:p w14:paraId="3FEFD081" w14:textId="77777777" w:rsidR="0067625E" w:rsidRPr="0067625E" w:rsidRDefault="0067625E" w:rsidP="0067625E">
      <w:pPr>
        <w:jc w:val="center"/>
        <w:rPr>
          <w:rFonts w:ascii="Arial" w:hAnsi="Arial" w:cs="Arial"/>
          <w:b/>
        </w:rPr>
      </w:pPr>
      <w:r w:rsidRPr="0067625E">
        <w:rPr>
          <w:rFonts w:ascii="Arial" w:hAnsi="Arial" w:cs="Arial"/>
          <w:b/>
        </w:rPr>
        <w:t>§ 3</w:t>
      </w:r>
      <w:r w:rsidRPr="0067625E">
        <w:rPr>
          <w:rFonts w:ascii="Arial" w:hAnsi="Arial" w:cs="Arial"/>
          <w:b/>
        </w:rPr>
        <w:tab/>
        <w:t>Gremien</w:t>
      </w:r>
    </w:p>
    <w:p w14:paraId="6E1EB7BB" w14:textId="77777777" w:rsidR="0067625E" w:rsidRPr="0067625E" w:rsidRDefault="0067625E" w:rsidP="0067625E">
      <w:pPr>
        <w:spacing w:after="100" w:afterAutospacing="1" w:line="240" w:lineRule="auto"/>
        <w:jc w:val="both"/>
        <w:rPr>
          <w:rFonts w:ascii="Arial" w:hAnsi="Arial" w:cs="Arial"/>
        </w:rPr>
      </w:pPr>
      <w:r w:rsidRPr="0067625E">
        <w:rPr>
          <w:rFonts w:ascii="Arial" w:hAnsi="Arial" w:cs="Arial"/>
        </w:rPr>
        <w:t>Die Zusammensetzung der für § 2 relevanten Gremien richtet sich nach Teil IV der Anlage zu dieser Satzung (Qualitätssicherungskonzept der Universität Passau).</w:t>
      </w:r>
    </w:p>
    <w:p w14:paraId="2B7B7D17" w14:textId="69525B82" w:rsidR="0067625E" w:rsidRPr="0067625E" w:rsidRDefault="00D94674" w:rsidP="006762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7625E" w:rsidRPr="0067625E">
        <w:rPr>
          <w:rFonts w:ascii="Arial" w:hAnsi="Arial" w:cs="Arial"/>
          <w:b/>
        </w:rPr>
        <w:t xml:space="preserve">§ 4 </w:t>
      </w:r>
      <w:r w:rsidR="0067625E" w:rsidRPr="0067625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67625E" w:rsidRPr="0067625E">
        <w:rPr>
          <w:rFonts w:ascii="Arial" w:hAnsi="Arial" w:cs="Arial"/>
          <w:b/>
        </w:rPr>
        <w:t>Inkrafttreten</w:t>
      </w:r>
    </w:p>
    <w:p w14:paraId="3B7AB472" w14:textId="06E2E830" w:rsidR="0067625E" w:rsidRPr="0067625E" w:rsidRDefault="0067625E" w:rsidP="0067625E">
      <w:pPr>
        <w:spacing w:after="100" w:afterAutospacing="1" w:line="240" w:lineRule="auto"/>
        <w:jc w:val="both"/>
        <w:rPr>
          <w:rFonts w:ascii="Arial" w:hAnsi="Arial" w:cs="Arial"/>
        </w:rPr>
      </w:pPr>
      <w:r w:rsidRPr="0067625E">
        <w:rPr>
          <w:rFonts w:ascii="Arial" w:hAnsi="Arial" w:cs="Arial"/>
        </w:rPr>
        <w:t xml:space="preserve">Diese Satzung tritt am </w:t>
      </w:r>
      <w:r w:rsidR="000441C0">
        <w:rPr>
          <w:rFonts w:ascii="Arial" w:hAnsi="Arial" w:cs="Arial"/>
        </w:rPr>
        <w:t>12. Januar 2019</w:t>
      </w:r>
      <w:r w:rsidRPr="00B90BA7">
        <w:rPr>
          <w:rFonts w:ascii="Arial" w:hAnsi="Arial" w:cs="Arial"/>
        </w:rPr>
        <w:t xml:space="preserve"> </w:t>
      </w:r>
      <w:r w:rsidRPr="0067625E">
        <w:rPr>
          <w:rFonts w:ascii="Arial" w:hAnsi="Arial" w:cs="Arial"/>
        </w:rPr>
        <w:t>in Kraft.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7999D4EE" w14:textId="77777777" w:rsidR="00875000" w:rsidRDefault="00875000" w:rsidP="008639D3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1454F782" w14:textId="77777777" w:rsidR="0067625E" w:rsidRPr="0067625E" w:rsidRDefault="0067625E" w:rsidP="008639D3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1D8AAD51" w14:textId="77777777" w:rsidR="00875000" w:rsidRPr="00875000" w:rsidRDefault="00875000" w:rsidP="008639D3">
      <w:pPr>
        <w:spacing w:after="100" w:afterAutospacing="1" w:line="240" w:lineRule="auto"/>
        <w:jc w:val="both"/>
        <w:rPr>
          <w:rFonts w:ascii="Arial" w:hAnsi="Arial" w:cs="Arial"/>
          <w:u w:val="single"/>
        </w:rPr>
      </w:pPr>
      <w:r w:rsidRPr="00875000">
        <w:rPr>
          <w:rFonts w:ascii="Arial" w:hAnsi="Arial" w:cs="Arial"/>
          <w:u w:val="single"/>
        </w:rPr>
        <w:t xml:space="preserve">Anlage gemäß §§ 2 </w:t>
      </w:r>
      <w:r w:rsidR="00D25336">
        <w:rPr>
          <w:rFonts w:ascii="Arial" w:hAnsi="Arial" w:cs="Arial"/>
          <w:u w:val="single"/>
        </w:rPr>
        <w:t>und</w:t>
      </w:r>
      <w:r w:rsidRPr="00875000">
        <w:rPr>
          <w:rFonts w:ascii="Arial" w:hAnsi="Arial" w:cs="Arial"/>
          <w:u w:val="single"/>
        </w:rPr>
        <w:t xml:space="preserve"> </w:t>
      </w:r>
      <w:r w:rsidR="00D25336">
        <w:rPr>
          <w:rFonts w:ascii="Arial" w:hAnsi="Arial" w:cs="Arial"/>
          <w:u w:val="single"/>
        </w:rPr>
        <w:t>3</w:t>
      </w:r>
    </w:p>
    <w:p w14:paraId="6C27C3D4" w14:textId="1E0FD6B2" w:rsidR="00F1352E" w:rsidRDefault="00875000" w:rsidP="008639D3">
      <w:pPr>
        <w:spacing w:after="100" w:afterAutospacing="1" w:line="240" w:lineRule="auto"/>
        <w:jc w:val="both"/>
        <w:rPr>
          <w:rFonts w:ascii="Arial" w:hAnsi="Arial" w:cs="Arial"/>
        </w:rPr>
      </w:pPr>
      <w:r w:rsidRPr="006121DF">
        <w:rPr>
          <w:rFonts w:ascii="Arial" w:hAnsi="Arial" w:cs="Arial"/>
        </w:rPr>
        <w:t xml:space="preserve">Qualitätssicherungskonzept </w:t>
      </w:r>
      <w:r w:rsidR="006121DF" w:rsidRPr="006121DF">
        <w:rPr>
          <w:rFonts w:ascii="Arial" w:hAnsi="Arial" w:cs="Arial"/>
        </w:rPr>
        <w:t xml:space="preserve">zur Regelung der Strukturen, Verfahren und Qualitätsstandards im Rahmen von </w:t>
      </w:r>
      <w:r w:rsidR="00746004">
        <w:rPr>
          <w:rFonts w:ascii="Arial" w:hAnsi="Arial" w:cs="Arial"/>
        </w:rPr>
        <w:t xml:space="preserve">Professuren mit </w:t>
      </w:r>
      <w:proofErr w:type="spellStart"/>
      <w:r w:rsidR="00746004">
        <w:rPr>
          <w:rFonts w:ascii="Arial" w:hAnsi="Arial" w:cs="Arial"/>
        </w:rPr>
        <w:t>Tenure</w:t>
      </w:r>
      <w:proofErr w:type="spellEnd"/>
      <w:r w:rsidR="00746004">
        <w:rPr>
          <w:rFonts w:ascii="Arial" w:hAnsi="Arial" w:cs="Arial"/>
        </w:rPr>
        <w:t xml:space="preserve"> Track</w:t>
      </w:r>
      <w:r w:rsidR="006121DF" w:rsidRPr="006121DF">
        <w:rPr>
          <w:rFonts w:ascii="Arial" w:hAnsi="Arial" w:cs="Arial"/>
        </w:rPr>
        <w:t xml:space="preserve"> an der Universität Passau </w:t>
      </w:r>
      <w:r w:rsidRPr="006121DF">
        <w:rPr>
          <w:rFonts w:ascii="Arial" w:hAnsi="Arial" w:cs="Arial"/>
        </w:rPr>
        <w:t xml:space="preserve">gemäß </w:t>
      </w:r>
      <w:r>
        <w:rPr>
          <w:rFonts w:ascii="Arial" w:hAnsi="Arial" w:cs="Arial"/>
        </w:rPr>
        <w:t>Art. 18 Abs.</w:t>
      </w:r>
      <w:r w:rsidR="00A971E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 Satz 5 </w:t>
      </w:r>
      <w:proofErr w:type="spellStart"/>
      <w:r>
        <w:rPr>
          <w:rFonts w:ascii="Arial" w:hAnsi="Arial" w:cs="Arial"/>
        </w:rPr>
        <w:t>BayHSchPG</w:t>
      </w:r>
      <w:proofErr w:type="spellEnd"/>
      <w:r w:rsidR="00E54976">
        <w:rPr>
          <w:rFonts w:ascii="Arial" w:hAnsi="Arial" w:cs="Arial"/>
        </w:rPr>
        <w:t xml:space="preserve"> (kurz: Qualitätssicherungskonzept der Universität Passau).</w:t>
      </w:r>
    </w:p>
    <w:p w14:paraId="4C90A030" w14:textId="77777777" w:rsidR="00F1352E" w:rsidRDefault="00F1352E" w:rsidP="00F1352E">
      <w:pPr>
        <w:spacing w:after="100" w:afterAutospacing="1" w:line="240" w:lineRule="auto"/>
        <w:jc w:val="both"/>
        <w:rPr>
          <w:rFonts w:ascii="Arial" w:hAnsi="Arial" w:cs="Arial"/>
        </w:rPr>
        <w:sectPr w:rsidR="00F1352E" w:rsidSect="004D7432">
          <w:headerReference w:type="default" r:id="rId12"/>
          <w:footerReference w:type="default" r:id="rId13"/>
          <w:pgSz w:w="11906" w:h="16838"/>
          <w:pgMar w:top="1417" w:right="1416" w:bottom="1134" w:left="1417" w:header="708" w:footer="708" w:gutter="0"/>
          <w:cols w:space="708"/>
          <w:docGrid w:linePitch="360"/>
        </w:sectPr>
      </w:pPr>
    </w:p>
    <w:p w14:paraId="635E3B29" w14:textId="77777777" w:rsidR="00E54976" w:rsidRDefault="00FC60D8" w:rsidP="008639D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70AD47" w:themeColor="accent6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A57775" wp14:editId="23E4A5D0">
                <wp:simplePos x="0" y="0"/>
                <wp:positionH relativeFrom="column">
                  <wp:posOffset>-956945</wp:posOffset>
                </wp:positionH>
                <wp:positionV relativeFrom="paragraph">
                  <wp:posOffset>-899795</wp:posOffset>
                </wp:positionV>
                <wp:extent cx="7590790" cy="10847705"/>
                <wp:effectExtent l="0" t="0" r="1016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790" cy="10847705"/>
                        </a:xfrm>
                        <a:prstGeom prst="rect">
                          <a:avLst/>
                        </a:prstGeom>
                        <a:solidFill>
                          <a:srgbClr val="F29400"/>
                        </a:solidFill>
                        <a:ln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95910" w14:textId="0A66B5F8" w:rsidR="000A7077" w:rsidRDefault="000A7077" w:rsidP="00E54976">
                            <w:pPr>
                              <w:pStyle w:val="Default"/>
                            </w:pPr>
                          </w:p>
                          <w:p w14:paraId="215FA577" w14:textId="5F339D94" w:rsidR="000A7077" w:rsidRDefault="000A7077" w:rsidP="00E54976">
                            <w:pPr>
                              <w:pStyle w:val="Default"/>
                            </w:pPr>
                          </w:p>
                          <w:p w14:paraId="5A311F37" w14:textId="77777777" w:rsidR="000A7077" w:rsidRDefault="000A7077" w:rsidP="00E54976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left:0;text-align:left;margin-left:-75.35pt;margin-top:-70.85pt;width:597.7pt;height:85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" fillcolor="#f29400" strokecolor="#f79646" strokeweight="1pt">
                <v:textbox>
                  <w:txbxContent>
                    <w:p w14:paraId="36B95910" w14:textId="0A66B5F8" w:rsidR="000A7077" w:rsidRDefault="000A7077" w:rsidP="00E54976">
                      <w:pPr>
                        <w:pStyle w:val="Default"/>
                      </w:pPr>
                    </w:p>
                    <w:p w14:paraId="215FA577" w14:textId="5F339D94" w:rsidR="000A7077" w:rsidRDefault="000A7077" w:rsidP="00E54976">
                      <w:pPr>
                        <w:pStyle w:val="Default"/>
                      </w:pPr>
                    </w:p>
                    <w:p w14:paraId="5A311F37" w14:textId="77777777" w:rsidR="000A7077" w:rsidRDefault="000A7077" w:rsidP="00E54976">
                      <w:pPr>
                        <w:pStyle w:val="Default"/>
                      </w:pPr>
                    </w:p>
                  </w:txbxContent>
                </v:textbox>
              </v:rect>
            </w:pict>
          </mc:Fallback>
        </mc:AlternateContent>
      </w:r>
    </w:p>
    <w:p w14:paraId="3110790D" w14:textId="77777777" w:rsidR="00E54976" w:rsidRDefault="00E54976" w:rsidP="00E54976">
      <w:pPr>
        <w:pStyle w:val="Inhaltsverzeichnisberschrift"/>
        <w:spacing w:after="240" w:line="240" w:lineRule="auto"/>
        <w:rPr>
          <w:rFonts w:eastAsiaTheme="minorHAnsi" w:cstheme="majorHAnsi"/>
          <w:b/>
          <w:color w:val="auto"/>
          <w:sz w:val="48"/>
          <w:szCs w:val="22"/>
          <w:lang w:eastAsia="en-US"/>
        </w:rPr>
      </w:pPr>
    </w:p>
    <w:p w14:paraId="6000A370" w14:textId="77777777" w:rsidR="00E54976" w:rsidRDefault="00E54976" w:rsidP="00E54976">
      <w:pPr>
        <w:pStyle w:val="Inhaltsverzeichnisberschrift"/>
        <w:spacing w:after="240" w:line="240" w:lineRule="auto"/>
        <w:rPr>
          <w:rFonts w:eastAsiaTheme="minorHAnsi" w:cstheme="majorHAnsi"/>
          <w:b/>
          <w:color w:val="auto"/>
          <w:sz w:val="48"/>
          <w:szCs w:val="22"/>
          <w:lang w:eastAsia="en-US"/>
        </w:rPr>
      </w:pPr>
    </w:p>
    <w:p w14:paraId="138AF6FA" w14:textId="77777777" w:rsidR="00E54976" w:rsidRDefault="00E54976" w:rsidP="00E54976">
      <w:pPr>
        <w:pStyle w:val="Inhaltsverzeichnisberschrift"/>
        <w:spacing w:after="240" w:line="240" w:lineRule="auto"/>
        <w:rPr>
          <w:rFonts w:eastAsiaTheme="minorHAnsi" w:cstheme="majorHAnsi"/>
          <w:b/>
          <w:color w:val="auto"/>
          <w:sz w:val="48"/>
          <w:szCs w:val="22"/>
          <w:lang w:eastAsia="en-US"/>
        </w:rPr>
      </w:pPr>
    </w:p>
    <w:p w14:paraId="694391E6" w14:textId="77777777" w:rsidR="00E54976" w:rsidRPr="00DB430B" w:rsidRDefault="00E54976" w:rsidP="00E54976">
      <w:pPr>
        <w:rPr>
          <w:rFonts w:ascii="Arial" w:hAnsi="Arial" w:cs="Arial"/>
          <w:b/>
          <w:color w:val="FFFFFF" w:themeColor="background1"/>
          <w:sz w:val="32"/>
          <w:szCs w:val="26"/>
        </w:rPr>
      </w:pPr>
      <w:r w:rsidRPr="00DB430B">
        <w:rPr>
          <w:rFonts w:ascii="Arial" w:hAnsi="Arial" w:cs="Arial"/>
          <w:b/>
          <w:color w:val="FFFFFF" w:themeColor="background1"/>
          <w:sz w:val="32"/>
        </w:rPr>
        <w:t xml:space="preserve">Qualitätssicherungskonzept zur Regelung der </w:t>
      </w:r>
      <w:r w:rsidRPr="00DB430B">
        <w:rPr>
          <w:rFonts w:ascii="Arial" w:hAnsi="Arial" w:cs="Arial"/>
          <w:b/>
          <w:color w:val="FFFFFF" w:themeColor="background1"/>
          <w:sz w:val="32"/>
          <w:szCs w:val="26"/>
        </w:rPr>
        <w:t>Strukturen, Verfahren und Qualitätsstandards im Rahmen von</w:t>
      </w:r>
      <w:r w:rsidRPr="00DB430B">
        <w:rPr>
          <w:rFonts w:ascii="Arial" w:hAnsi="Arial" w:cs="Arial"/>
          <w:b/>
          <w:color w:val="FFFFFF" w:themeColor="background1"/>
          <w:sz w:val="32"/>
        </w:rPr>
        <w:t xml:space="preserve"> </w:t>
      </w:r>
      <w:r w:rsidR="00746004">
        <w:rPr>
          <w:rFonts w:ascii="Arial" w:hAnsi="Arial" w:cs="Arial"/>
          <w:b/>
          <w:color w:val="FFFFFF" w:themeColor="background1"/>
          <w:sz w:val="32"/>
        </w:rPr>
        <w:t>Profe</w:t>
      </w:r>
      <w:r w:rsidR="00746004">
        <w:rPr>
          <w:rFonts w:ascii="Arial" w:hAnsi="Arial" w:cs="Arial"/>
          <w:b/>
          <w:color w:val="FFFFFF" w:themeColor="background1"/>
          <w:sz w:val="32"/>
        </w:rPr>
        <w:t>s</w:t>
      </w:r>
      <w:r w:rsidR="00746004">
        <w:rPr>
          <w:rFonts w:ascii="Arial" w:hAnsi="Arial" w:cs="Arial"/>
          <w:b/>
          <w:color w:val="FFFFFF" w:themeColor="background1"/>
          <w:sz w:val="32"/>
        </w:rPr>
        <w:t xml:space="preserve">suren mit </w:t>
      </w:r>
      <w:proofErr w:type="spellStart"/>
      <w:r w:rsidRPr="00DB430B">
        <w:rPr>
          <w:rFonts w:ascii="Arial" w:hAnsi="Arial" w:cs="Arial"/>
          <w:b/>
          <w:color w:val="FFFFFF" w:themeColor="background1"/>
          <w:sz w:val="32"/>
          <w:szCs w:val="26"/>
        </w:rPr>
        <w:t>Tenure</w:t>
      </w:r>
      <w:proofErr w:type="spellEnd"/>
      <w:r w:rsidRPr="00DB430B">
        <w:rPr>
          <w:rFonts w:ascii="Arial" w:hAnsi="Arial" w:cs="Arial"/>
          <w:b/>
          <w:color w:val="FFFFFF" w:themeColor="background1"/>
          <w:sz w:val="32"/>
          <w:szCs w:val="26"/>
        </w:rPr>
        <w:t xml:space="preserve"> Track an der Universität Passau</w:t>
      </w:r>
    </w:p>
    <w:p w14:paraId="604112EC" w14:textId="77777777" w:rsidR="00E54976" w:rsidRPr="00863ACB" w:rsidRDefault="00E54976" w:rsidP="00E54976"/>
    <w:p w14:paraId="3B7FD6EE" w14:textId="7B5DD622" w:rsidR="00E54976" w:rsidRDefault="00E54976" w:rsidP="00E54976">
      <w:pPr>
        <w:spacing w:line="240" w:lineRule="auto"/>
        <w:rPr>
          <w:rFonts w:asciiTheme="majorHAnsi" w:hAnsiTheme="majorHAnsi" w:cstheme="majorHAnsi"/>
          <w:color w:val="FFFFFF" w:themeColor="background1"/>
        </w:rPr>
      </w:pPr>
      <w:r w:rsidRPr="004950D9">
        <w:rPr>
          <w:rFonts w:asciiTheme="majorHAnsi" w:hAnsiTheme="majorHAnsi" w:cstheme="majorHAnsi"/>
          <w:color w:val="FFFFFF" w:themeColor="background1"/>
        </w:rPr>
        <w:t>gemäß</w: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B9DC08" wp14:editId="163ACC9E">
            <wp:simplePos x="2865755" y="3820795"/>
            <wp:positionH relativeFrom="margin">
              <wp:align>right</wp:align>
            </wp:positionH>
            <wp:positionV relativeFrom="margin">
              <wp:align>top</wp:align>
            </wp:positionV>
            <wp:extent cx="2223135" cy="584200"/>
            <wp:effectExtent l="0" t="0" r="5715" b="635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0D9">
        <w:rPr>
          <w:rFonts w:asciiTheme="majorHAnsi" w:hAnsiTheme="majorHAnsi" w:cstheme="majorHAnsi"/>
          <w:color w:val="FFFFFF" w:themeColor="background1"/>
        </w:rPr>
        <w:t xml:space="preserve"> Art. 18 Abs. 3 </w:t>
      </w:r>
      <w:r w:rsidR="00E15550">
        <w:rPr>
          <w:rFonts w:asciiTheme="majorHAnsi" w:hAnsiTheme="majorHAnsi" w:cstheme="majorHAnsi"/>
          <w:color w:val="FFFFFF" w:themeColor="background1"/>
        </w:rPr>
        <w:t xml:space="preserve">Satz </w:t>
      </w:r>
      <w:r w:rsidRPr="004950D9">
        <w:rPr>
          <w:rFonts w:asciiTheme="majorHAnsi" w:hAnsiTheme="majorHAnsi" w:cstheme="majorHAnsi"/>
          <w:color w:val="FFFFFF" w:themeColor="background1"/>
        </w:rPr>
        <w:t>5 Bay</w:t>
      </w:r>
      <w:r w:rsidR="00EC707E">
        <w:rPr>
          <w:rFonts w:asciiTheme="majorHAnsi" w:hAnsiTheme="majorHAnsi" w:cstheme="majorHAnsi"/>
          <w:color w:val="FFFFFF" w:themeColor="background1"/>
        </w:rPr>
        <w:t xml:space="preserve">erisches </w:t>
      </w:r>
      <w:r w:rsidRPr="004950D9">
        <w:rPr>
          <w:rFonts w:asciiTheme="majorHAnsi" w:hAnsiTheme="majorHAnsi" w:cstheme="majorHAnsi"/>
          <w:color w:val="FFFFFF" w:themeColor="background1"/>
        </w:rPr>
        <w:t>H</w:t>
      </w:r>
      <w:r w:rsidR="00EC707E">
        <w:rPr>
          <w:rFonts w:asciiTheme="majorHAnsi" w:hAnsiTheme="majorHAnsi" w:cstheme="majorHAnsi"/>
          <w:color w:val="FFFFFF" w:themeColor="background1"/>
        </w:rPr>
        <w:t>ochs</w:t>
      </w:r>
      <w:r w:rsidRPr="004950D9">
        <w:rPr>
          <w:rFonts w:asciiTheme="majorHAnsi" w:hAnsiTheme="majorHAnsi" w:cstheme="majorHAnsi"/>
          <w:color w:val="FFFFFF" w:themeColor="background1"/>
        </w:rPr>
        <w:t>ch</w:t>
      </w:r>
      <w:r w:rsidR="004649E7">
        <w:rPr>
          <w:rFonts w:asciiTheme="majorHAnsi" w:hAnsiTheme="majorHAnsi" w:cstheme="majorHAnsi"/>
          <w:color w:val="FFFFFF" w:themeColor="background1"/>
        </w:rPr>
        <w:t>ulpersonalgesetz</w:t>
      </w:r>
      <w:r w:rsidR="00EC707E">
        <w:rPr>
          <w:rFonts w:asciiTheme="majorHAnsi" w:hAnsiTheme="majorHAnsi" w:cstheme="majorHAnsi"/>
          <w:color w:val="FFFFFF" w:themeColor="background1"/>
        </w:rPr>
        <w:t xml:space="preserve"> (</w:t>
      </w:r>
      <w:proofErr w:type="spellStart"/>
      <w:r w:rsidR="00EC707E">
        <w:rPr>
          <w:rFonts w:asciiTheme="majorHAnsi" w:hAnsiTheme="majorHAnsi" w:cstheme="majorHAnsi"/>
          <w:color w:val="FFFFFF" w:themeColor="background1"/>
        </w:rPr>
        <w:t>BayHSch</w:t>
      </w:r>
      <w:r w:rsidRPr="004950D9">
        <w:rPr>
          <w:rFonts w:asciiTheme="majorHAnsi" w:hAnsiTheme="majorHAnsi" w:cstheme="majorHAnsi"/>
          <w:color w:val="FFFFFF" w:themeColor="background1"/>
        </w:rPr>
        <w:t>PG</w:t>
      </w:r>
      <w:proofErr w:type="spellEnd"/>
      <w:r w:rsidR="00EC707E">
        <w:rPr>
          <w:rFonts w:asciiTheme="majorHAnsi" w:hAnsiTheme="majorHAnsi" w:cstheme="majorHAnsi"/>
          <w:color w:val="FFFFFF" w:themeColor="background1"/>
        </w:rPr>
        <w:t>)</w:t>
      </w:r>
    </w:p>
    <w:p w14:paraId="1E3382DA" w14:textId="4170326D" w:rsidR="004C1443" w:rsidRDefault="004C1443" w:rsidP="00E54976">
      <w:pPr>
        <w:spacing w:line="240" w:lineRule="auto"/>
        <w:rPr>
          <w:rFonts w:asciiTheme="majorHAnsi" w:hAnsiTheme="majorHAnsi" w:cstheme="majorHAnsi"/>
          <w:color w:val="FFFFFF" w:themeColor="background1"/>
        </w:rPr>
      </w:pPr>
    </w:p>
    <w:p w14:paraId="32653138" w14:textId="77777777" w:rsidR="00E54976" w:rsidRDefault="00E54976" w:rsidP="00E54976">
      <w:pPr>
        <w:spacing w:line="240" w:lineRule="auto"/>
        <w:rPr>
          <w:rFonts w:asciiTheme="majorHAnsi" w:hAnsiTheme="majorHAnsi" w:cstheme="majorHAnsi"/>
        </w:rPr>
      </w:pPr>
    </w:p>
    <w:p w14:paraId="6F1DF321" w14:textId="77777777" w:rsidR="00E54976" w:rsidRPr="004950D9" w:rsidRDefault="00E54976" w:rsidP="00E54976">
      <w:pPr>
        <w:spacing w:line="240" w:lineRule="auto"/>
        <w:rPr>
          <w:rFonts w:asciiTheme="majorHAnsi" w:hAnsiTheme="majorHAnsi" w:cstheme="majorHAnsi"/>
        </w:rPr>
        <w:sectPr w:rsidR="00E54976" w:rsidRPr="004950D9" w:rsidSect="004D7432">
          <w:headerReference w:type="default" r:id="rId15"/>
          <w:pgSz w:w="11906" w:h="16838"/>
          <w:pgMar w:top="1417" w:right="1416" w:bottom="1134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/>
          <w:color w:val="auto"/>
          <w:sz w:val="28"/>
          <w:szCs w:val="22"/>
          <w:u w:val="single"/>
          <w:lang w:eastAsia="en-US"/>
        </w:rPr>
        <w:id w:val="640771352"/>
        <w:docPartObj>
          <w:docPartGallery w:val="Table of Contents"/>
          <w:docPartUnique/>
        </w:docPartObj>
      </w:sdtPr>
      <w:sdtEndPr>
        <w:rPr>
          <w:bCs/>
          <w:sz w:val="22"/>
          <w:u w:val="none"/>
        </w:rPr>
      </w:sdtEndPr>
      <w:sdtContent>
        <w:p w14:paraId="02FE9328" w14:textId="77777777" w:rsidR="007D592E" w:rsidRDefault="007D592E" w:rsidP="005F26D0">
          <w:pPr>
            <w:pStyle w:val="Inhaltsverzeichnisberschrift"/>
            <w:spacing w:before="0" w:after="100" w:afterAutospacing="1" w:line="240" w:lineRule="auto"/>
            <w:rPr>
              <w:rFonts w:asciiTheme="minorHAnsi" w:eastAsiaTheme="minorHAnsi" w:hAnsiTheme="minorHAnsi" w:cstheme="minorBidi"/>
              <w:b/>
              <w:color w:val="auto"/>
              <w:sz w:val="28"/>
              <w:szCs w:val="22"/>
              <w:u w:val="single"/>
              <w:lang w:eastAsia="en-US"/>
            </w:rPr>
          </w:pPr>
        </w:p>
        <w:p w14:paraId="619EE41B" w14:textId="77777777" w:rsidR="007D592E" w:rsidRDefault="007D592E" w:rsidP="005F26D0">
          <w:pPr>
            <w:pStyle w:val="Inhaltsverzeichnisberschrift"/>
            <w:spacing w:before="0" w:after="100" w:afterAutospacing="1" w:line="240" w:lineRule="auto"/>
            <w:rPr>
              <w:rFonts w:asciiTheme="minorHAnsi" w:eastAsiaTheme="minorHAnsi" w:hAnsiTheme="minorHAnsi" w:cstheme="minorBidi"/>
              <w:b/>
              <w:color w:val="auto"/>
              <w:sz w:val="28"/>
              <w:szCs w:val="22"/>
              <w:u w:val="single"/>
              <w:lang w:eastAsia="en-US"/>
            </w:rPr>
          </w:pPr>
        </w:p>
        <w:p w14:paraId="6B052542" w14:textId="40499326" w:rsidR="00E54976" w:rsidRPr="00E22C74" w:rsidRDefault="00E54976" w:rsidP="005F26D0">
          <w:pPr>
            <w:pStyle w:val="Inhaltsverzeichnisberschrift"/>
            <w:spacing w:before="0" w:after="100" w:afterAutospacing="1" w:line="240" w:lineRule="auto"/>
            <w:rPr>
              <w:b/>
              <w:color w:val="auto"/>
              <w:sz w:val="28"/>
              <w:u w:val="single"/>
            </w:rPr>
          </w:pPr>
          <w:r w:rsidRPr="00E22C74">
            <w:rPr>
              <w:b/>
              <w:color w:val="auto"/>
              <w:sz w:val="28"/>
              <w:u w:val="single"/>
            </w:rPr>
            <w:t>Inhalt</w:t>
          </w:r>
        </w:p>
        <w:p w14:paraId="67727088" w14:textId="77777777" w:rsidR="00E34F47" w:rsidRDefault="00E34F47">
          <w:pPr>
            <w:pStyle w:val="Verzeichnis2"/>
          </w:pPr>
        </w:p>
        <w:p w14:paraId="7FB89828" w14:textId="494E99E3" w:rsidR="00E34F47" w:rsidRDefault="00E54976">
          <w:pPr>
            <w:pStyle w:val="Verzeichnis2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060216" w:history="1"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Präambel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_Toc533060216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6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67B23BFA" w14:textId="396FE6DB" w:rsidR="00E34F47" w:rsidRDefault="00084FE7">
          <w:pPr>
            <w:pStyle w:val="Verzeichnis2"/>
            <w:rPr>
              <w:rFonts w:cstheme="minorBidi"/>
              <w:noProof/>
            </w:rPr>
          </w:pPr>
          <w:hyperlink w:anchor="_Toc533060217" w:history="1"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Teil I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Zielgruppe und allgemeine Bestimmungen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_Toc533060217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7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3BB3D2FE" w14:textId="24A755DF" w:rsidR="00E34F47" w:rsidRDefault="00084FE7">
          <w:pPr>
            <w:pStyle w:val="Verzeichnis2"/>
            <w:rPr>
              <w:rFonts w:cstheme="minorBidi"/>
              <w:noProof/>
            </w:rPr>
          </w:pPr>
          <w:hyperlink w:anchor="_Toc533060218" w:history="1"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Teil II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Professuren mit Tenure Track in den Besoldungsgruppen W 1 und W 2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_Toc533060218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8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7CB226B2" w14:textId="0924CB06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19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1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Verfahrensablauf und Besonderheiten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_Toc533060219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8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5983855B" w14:textId="3701B288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20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2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Abschluss der Zielvereinbarung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_Toc533060220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9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259FD64B" w14:textId="1EF1A344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21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3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 xml:space="preserve"> Die Tenure Track-Akte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_Toc533060221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9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7FECB3BD" w14:textId="00375400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22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5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Selbstbericht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_Toc533060222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11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36B85837" w14:textId="64B9A7E6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23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6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Tenure-Evaluierung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_Toc533060223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11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591D07E0" w14:textId="2393F3F1" w:rsidR="00E34F47" w:rsidRDefault="00084FE7">
          <w:pPr>
            <w:pStyle w:val="Verzeichnis2"/>
            <w:rPr>
              <w:rFonts w:cstheme="minorBidi"/>
              <w:noProof/>
            </w:rPr>
          </w:pPr>
          <w:hyperlink w:anchor="_Toc533060224" w:history="1"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 xml:space="preserve">Teil III 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Vereinbarkeit von Familie und wissenschaftlicher Karriere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_Toc533060224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13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49C40AAB" w14:textId="5D6E2907" w:rsidR="00E34F47" w:rsidRDefault="00084FE7">
          <w:pPr>
            <w:pStyle w:val="Verzeichnis2"/>
            <w:rPr>
              <w:rFonts w:cstheme="minorBidi"/>
              <w:noProof/>
            </w:rPr>
          </w:pPr>
          <w:hyperlink w:anchor="_Toc533060225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7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Verlängerungsjahre bei Geburt oder Adoption eines Kindes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_Toc533060225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13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00DA2A5A" w14:textId="20A822AD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26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8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Die Mentorin oder der Mentor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_Toc533060226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14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4C976535" w14:textId="6959F1F2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27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9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Das Tenure Track-Fachgremium (TTFG)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_Toc533060227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14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67128A07" w14:textId="3CAD9FE1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28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§ 10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noProof/>
              </w:rPr>
              <w:t>Das universitätsweite Tenure-Gremium (UTG)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_Toc533060228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15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4D4629CD" w14:textId="1120AEA6" w:rsidR="00E34F47" w:rsidRDefault="00084FE7">
          <w:pPr>
            <w:pStyle w:val="Verzeichnis2"/>
            <w:rPr>
              <w:rFonts w:cstheme="minorBidi"/>
              <w:noProof/>
            </w:rPr>
          </w:pPr>
          <w:hyperlink w:anchor="_Toc533060229" w:history="1"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Teil V</w:t>
            </w:r>
            <w:r w:rsidR="00E34F47">
              <w:rPr>
                <w:rFonts w:cstheme="minorBidi"/>
                <w:noProof/>
              </w:rPr>
              <w:tab/>
            </w:r>
            <w:r w:rsidR="00E34F47" w:rsidRPr="008162CE">
              <w:rPr>
                <w:rStyle w:val="Hyperlink"/>
                <w:rFonts w:ascii="Arial" w:hAnsi="Arial" w:cs="Arial"/>
                <w:b/>
                <w:noProof/>
              </w:rPr>
              <w:t>Anlagen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_Toc533060229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16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17BE6F99" w14:textId="1F37CD8F" w:rsidR="00E34F47" w:rsidRDefault="00084FE7">
          <w:pPr>
            <w:pStyle w:val="Verzeichnis3"/>
            <w:rPr>
              <w:rFonts w:cstheme="minorBidi"/>
              <w:noProof/>
            </w:rPr>
          </w:pPr>
          <w:hyperlink w:anchor="_Toc533060230" w:history="1">
            <w:r w:rsidR="00E34F47" w:rsidRPr="008162CE">
              <w:rPr>
                <w:rStyle w:val="Hyperlink"/>
                <w:rFonts w:ascii="Arial" w:hAnsi="Arial" w:cs="Arial"/>
                <w:noProof/>
              </w:rPr>
              <w:t>Anlage 1: Beispiele für Evaluationskriterien und den Inhalt des Selbstberichts</w:t>
            </w:r>
            <w:r w:rsidR="00E34F47">
              <w:rPr>
                <w:noProof/>
                <w:webHidden/>
              </w:rPr>
              <w:tab/>
            </w:r>
            <w:r w:rsidR="00E34F47">
              <w:rPr>
                <w:noProof/>
                <w:webHidden/>
              </w:rPr>
              <w:fldChar w:fldCharType="begin"/>
            </w:r>
            <w:r w:rsidR="00E34F47">
              <w:rPr>
                <w:noProof/>
                <w:webHidden/>
              </w:rPr>
              <w:instrText xml:space="preserve"> PAGEREF _Toc533060230 \h </w:instrText>
            </w:r>
            <w:r w:rsidR="00E34F47">
              <w:rPr>
                <w:noProof/>
                <w:webHidden/>
              </w:rPr>
            </w:r>
            <w:r w:rsidR="00E34F47">
              <w:rPr>
                <w:noProof/>
                <w:webHidden/>
              </w:rPr>
              <w:fldChar w:fldCharType="separate"/>
            </w:r>
            <w:r w:rsidR="000A7077">
              <w:rPr>
                <w:noProof/>
                <w:webHidden/>
              </w:rPr>
              <w:t>16</w:t>
            </w:r>
            <w:r w:rsidR="00E34F47">
              <w:rPr>
                <w:noProof/>
                <w:webHidden/>
              </w:rPr>
              <w:fldChar w:fldCharType="end"/>
            </w:r>
          </w:hyperlink>
        </w:p>
        <w:p w14:paraId="3876E51B" w14:textId="363FA554" w:rsidR="00E54976" w:rsidRDefault="00E54976" w:rsidP="00E54976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44401D9E" w14:textId="77777777" w:rsidR="00E54976" w:rsidRDefault="00E54976" w:rsidP="00E54976">
      <w:pPr>
        <w:pStyle w:val="berschrift1"/>
        <w:spacing w:before="360" w:after="120" w:line="240" w:lineRule="auto"/>
        <w:rPr>
          <w:rFonts w:ascii="Arial" w:hAnsi="Arial" w:cs="Arial"/>
          <w:b/>
          <w:color w:val="auto"/>
          <w:sz w:val="28"/>
          <w:szCs w:val="24"/>
        </w:rPr>
      </w:pPr>
      <w:r>
        <w:rPr>
          <w:rFonts w:ascii="Arial" w:hAnsi="Arial" w:cs="Arial"/>
          <w:b/>
          <w:color w:val="auto"/>
          <w:sz w:val="28"/>
          <w:szCs w:val="24"/>
        </w:rPr>
        <w:br w:type="page"/>
      </w:r>
    </w:p>
    <w:p w14:paraId="6ABD03F2" w14:textId="77777777" w:rsidR="00E54976" w:rsidRDefault="00E54976" w:rsidP="00E54976">
      <w:pPr>
        <w:pStyle w:val="berschrift2"/>
        <w:rPr>
          <w:rFonts w:ascii="Arial" w:hAnsi="Arial" w:cs="Arial"/>
          <w:b/>
          <w:color w:val="auto"/>
          <w:sz w:val="28"/>
          <w:szCs w:val="24"/>
        </w:rPr>
      </w:pPr>
      <w:bookmarkStart w:id="9" w:name="_Toc533060216"/>
      <w:r w:rsidRPr="004950D9">
        <w:rPr>
          <w:rFonts w:ascii="Arial" w:hAnsi="Arial" w:cs="Arial"/>
          <w:b/>
          <w:color w:val="auto"/>
          <w:sz w:val="28"/>
          <w:szCs w:val="24"/>
        </w:rPr>
        <w:t>Präambel</w:t>
      </w:r>
      <w:bookmarkEnd w:id="9"/>
    </w:p>
    <w:p w14:paraId="704D5B0A" w14:textId="77777777" w:rsidR="00E54976" w:rsidRPr="00160FE4" w:rsidRDefault="00E54976" w:rsidP="00E54976">
      <w:pPr>
        <w:spacing w:before="100" w:beforeAutospacing="1"/>
        <w:jc w:val="both"/>
        <w:rPr>
          <w:rFonts w:ascii="Arial" w:hAnsi="Arial" w:cs="Arial"/>
        </w:rPr>
      </w:pPr>
      <w:r w:rsidRPr="00160FE4">
        <w:rPr>
          <w:rFonts w:ascii="Arial" w:hAnsi="Arial" w:cs="Arial"/>
        </w:rPr>
        <w:t xml:space="preserve">Forschung und Lehre an der Universität Passau basieren auf der </w:t>
      </w:r>
      <w:r w:rsidRPr="00D87C0D">
        <w:rPr>
          <w:rFonts w:ascii="Arial" w:hAnsi="Arial" w:cs="Arial"/>
        </w:rPr>
        <w:t>Prämisse der grundgeset</w:t>
      </w:r>
      <w:r w:rsidRPr="00D87C0D">
        <w:rPr>
          <w:rFonts w:ascii="Arial" w:hAnsi="Arial" w:cs="Arial"/>
        </w:rPr>
        <w:t>z</w:t>
      </w:r>
      <w:r w:rsidRPr="00D87C0D">
        <w:rPr>
          <w:rFonts w:ascii="Arial" w:hAnsi="Arial" w:cs="Arial"/>
        </w:rPr>
        <w:t>lich gesicherten Freiheit der wissenschaftlichen Forschung und Lehre. D</w:t>
      </w:r>
      <w:r>
        <w:rPr>
          <w:rFonts w:ascii="Arial" w:hAnsi="Arial" w:cs="Arial"/>
        </w:rPr>
        <w:t>ie Universitätsleitung</w:t>
      </w:r>
      <w:r w:rsidRPr="00160FE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die </w:t>
      </w:r>
      <w:r w:rsidRPr="00160FE4">
        <w:rPr>
          <w:rFonts w:ascii="Arial" w:hAnsi="Arial" w:cs="Arial"/>
        </w:rPr>
        <w:t xml:space="preserve">Fakultätsleitungen respektieren und berücksichtigen die </w:t>
      </w:r>
      <w:r w:rsidRPr="00475F06">
        <w:rPr>
          <w:rFonts w:ascii="Arial" w:hAnsi="Arial" w:cs="Arial"/>
        </w:rPr>
        <w:t>spezifischen Besonderhe</w:t>
      </w:r>
      <w:r w:rsidRPr="00475F06">
        <w:rPr>
          <w:rFonts w:ascii="Arial" w:hAnsi="Arial" w:cs="Arial"/>
        </w:rPr>
        <w:t>i</w:t>
      </w:r>
      <w:r w:rsidRPr="00475F06">
        <w:rPr>
          <w:rFonts w:ascii="Arial" w:hAnsi="Arial" w:cs="Arial"/>
        </w:rPr>
        <w:t>ten der an der Universität Passau vertretenen Fachdisziplinen</w:t>
      </w:r>
      <w:r w:rsidRPr="00160FE4">
        <w:rPr>
          <w:rFonts w:ascii="Arial" w:hAnsi="Arial" w:cs="Arial"/>
        </w:rPr>
        <w:t xml:space="preserve"> und sind offen für die Vielfalt der Forschungsthemen und </w:t>
      </w:r>
      <w:r>
        <w:rPr>
          <w:rFonts w:ascii="Arial" w:hAnsi="Arial" w:cs="Arial"/>
        </w:rPr>
        <w:t>-</w:t>
      </w:r>
      <w:r w:rsidRPr="00160FE4">
        <w:rPr>
          <w:rFonts w:ascii="Arial" w:hAnsi="Arial" w:cs="Arial"/>
        </w:rPr>
        <w:t xml:space="preserve">methoden. </w:t>
      </w:r>
    </w:p>
    <w:p w14:paraId="62AA7FB3" w14:textId="77777777" w:rsidR="00E54976" w:rsidRDefault="00E54976" w:rsidP="00E54976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Universität Passau gehört mit derzeit vier Fakultäten zu den neun bayerischen Lande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universitäten. Die Juristische, Wirtschaftswissenschaftliche und Philosophische Fakultät s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wie die Fakultät für Informatik und Mathematik haben sich über Passau und die Region hi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aus einen hervorragenden Ruf in Forschung und Lehre erworben, der auch durch die en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sprechenden Platzierungen in nationalen und internationalen Rankings dokumentiert ist. </w:t>
      </w:r>
    </w:p>
    <w:p w14:paraId="41F1D39D" w14:textId="77777777" w:rsidR="00E54976" w:rsidRDefault="00E54976" w:rsidP="00E54976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Senat der Universität Passau hat im Januar 2017 beschlossen, den Karriereweg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Track-Professur als neuen und eigenständigen Karriereweg neben den bisher best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henden Karrierewegen an der Universität Passau zu implementieren. Neben Lebenszeitpr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fessuren werden daher auch Professuren mit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 ausgeschrieben. </w:t>
      </w:r>
    </w:p>
    <w:p w14:paraId="755002DA" w14:textId="77777777" w:rsidR="00E54976" w:rsidRDefault="00E54976" w:rsidP="00E54976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der Etablierung dieses neuen, international bekannten und a</w:t>
      </w:r>
      <w:r w:rsidR="009F3F2B">
        <w:rPr>
          <w:rFonts w:ascii="Arial" w:hAnsi="Arial" w:cs="Arial"/>
        </w:rPr>
        <w:t>kzeptier</w:t>
      </w:r>
      <w:r>
        <w:rPr>
          <w:rFonts w:ascii="Arial" w:hAnsi="Arial" w:cs="Arial"/>
        </w:rPr>
        <w:t>ten Karrierewegs fördert die Universität Passau hervorragenden nationalen und internationalen wissenschaftl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chen Nachwuchs in einer frühen Karrierephase und ermöglicht ihm eine weitere transparente und planbare wissenschaftliche Perspektive an der Universität Passau. Sie </w:t>
      </w:r>
      <w:r w:rsidR="009F3F2B">
        <w:rPr>
          <w:rFonts w:ascii="Arial" w:hAnsi="Arial" w:cs="Arial"/>
        </w:rPr>
        <w:t xml:space="preserve">fördert damit das frühere Erreichen des Karriereziels „Professur auf Lebenszeit“ und </w:t>
      </w:r>
      <w:r w:rsidR="003838A9">
        <w:rPr>
          <w:rFonts w:ascii="Arial" w:hAnsi="Arial" w:cs="Arial"/>
        </w:rPr>
        <w:t xml:space="preserve">verpflichtet sich zu hohen Standards für die Vereinbarkeit von Familie und Beruf. Damit </w:t>
      </w:r>
      <w:r>
        <w:rPr>
          <w:rFonts w:ascii="Arial" w:hAnsi="Arial" w:cs="Arial"/>
        </w:rPr>
        <w:t xml:space="preserve">wird </w:t>
      </w:r>
      <w:r w:rsidR="003838A9">
        <w:rPr>
          <w:rFonts w:ascii="Arial" w:hAnsi="Arial" w:cs="Arial"/>
        </w:rPr>
        <w:t>die Universität Passau</w:t>
      </w:r>
      <w:r>
        <w:rPr>
          <w:rFonts w:ascii="Arial" w:hAnsi="Arial" w:cs="Arial"/>
        </w:rPr>
        <w:t xml:space="preserve"> ihrer im Universitätsentwicklungsplan 2018-2022 formulierten Handlungsmaxime gerecht, </w:t>
      </w:r>
      <w:r w:rsidRPr="0060341B">
        <w:rPr>
          <w:rFonts w:ascii="Arial" w:hAnsi="Arial" w:cs="Arial"/>
          <w:bCs/>
        </w:rPr>
        <w:t xml:space="preserve">exzellente Forschung </w:t>
      </w:r>
      <w:r>
        <w:rPr>
          <w:rFonts w:ascii="Arial" w:hAnsi="Arial" w:cs="Arial"/>
          <w:bCs/>
        </w:rPr>
        <w:t>zu fördern und</w:t>
      </w:r>
      <w:r w:rsidRPr="0060341B">
        <w:rPr>
          <w:rFonts w:ascii="Arial" w:hAnsi="Arial" w:cs="Arial"/>
          <w:bCs/>
        </w:rPr>
        <w:t xml:space="preserve"> hervorragende Arbeitsbedingungen </w:t>
      </w:r>
      <w:r>
        <w:rPr>
          <w:rFonts w:ascii="Arial" w:hAnsi="Arial" w:cs="Arial"/>
          <w:bCs/>
        </w:rPr>
        <w:t xml:space="preserve">insbesondere auch für den wissenschaftlichen Nachwuchs zu schaffen. </w:t>
      </w:r>
    </w:p>
    <w:p w14:paraId="198A56B7" w14:textId="77777777" w:rsidR="00E54976" w:rsidRDefault="00E54976" w:rsidP="00E54976">
      <w:pPr>
        <w:spacing w:after="100" w:afterAutospacing="1" w:line="240" w:lineRule="auto"/>
        <w:jc w:val="both"/>
        <w:rPr>
          <w:rFonts w:ascii="Arial" w:hAnsi="Arial" w:cs="Arial"/>
        </w:rPr>
      </w:pPr>
      <w:r w:rsidRPr="00EE5E96">
        <w:rPr>
          <w:rFonts w:ascii="Arial" w:hAnsi="Arial" w:cs="Arial"/>
        </w:rPr>
        <w:t>Die Berufung hervorragender Nachwuchswissenschaftlerinnen und Nachwuchswissenschaf</w:t>
      </w:r>
      <w:r w:rsidRPr="00EE5E96">
        <w:rPr>
          <w:rFonts w:ascii="Arial" w:hAnsi="Arial" w:cs="Arial"/>
        </w:rPr>
        <w:t>t</w:t>
      </w:r>
      <w:r w:rsidRPr="00EE5E96">
        <w:rPr>
          <w:rFonts w:ascii="Arial" w:hAnsi="Arial" w:cs="Arial"/>
        </w:rPr>
        <w:t>ler aus dem In- und Ausland trägt außerdem dazu bei, dass die Universität Passau ihre i</w:t>
      </w:r>
      <w:r w:rsidRPr="00EE5E96">
        <w:rPr>
          <w:rFonts w:ascii="Arial" w:hAnsi="Arial" w:cs="Arial"/>
        </w:rPr>
        <w:t>n</w:t>
      </w:r>
      <w:r w:rsidRPr="00EE5E96">
        <w:rPr>
          <w:rFonts w:ascii="Arial" w:hAnsi="Arial" w:cs="Arial"/>
        </w:rPr>
        <w:t xml:space="preserve">ternationale Sichtbarkeit erhöht. Damit </w:t>
      </w:r>
      <w:r w:rsidR="003838A9" w:rsidRPr="00EE5E96">
        <w:rPr>
          <w:rFonts w:ascii="Arial" w:hAnsi="Arial" w:cs="Arial"/>
        </w:rPr>
        <w:t>verfolgt sie ihr</w:t>
      </w:r>
      <w:r w:rsidRPr="00EE5E96">
        <w:rPr>
          <w:rFonts w:ascii="Arial" w:hAnsi="Arial" w:cs="Arial"/>
        </w:rPr>
        <w:t xml:space="preserve"> Ziel, zu einem der führenden Zentren in Europa für interdisziplinäre Grundlagenforschung zu den gesellschaftlichen Auswirkungen der Digitalisierung zu werden.</w:t>
      </w:r>
    </w:p>
    <w:p w14:paraId="6B2D6526" w14:textId="77777777" w:rsidR="00E54976" w:rsidRDefault="00E54976" w:rsidP="00E54976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478E4543" w14:textId="77777777" w:rsidR="00E54976" w:rsidRDefault="00E54976" w:rsidP="00E54976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03E8E4" w14:textId="77777777" w:rsidR="00E54976" w:rsidRPr="00E9230D" w:rsidRDefault="00E54976" w:rsidP="00E54976">
      <w:pPr>
        <w:pStyle w:val="berschrift2"/>
        <w:tabs>
          <w:tab w:val="left" w:pos="851"/>
        </w:tabs>
        <w:spacing w:before="360" w:after="120" w:line="240" w:lineRule="auto"/>
        <w:jc w:val="both"/>
        <w:rPr>
          <w:rFonts w:ascii="Arial" w:hAnsi="Arial" w:cs="Arial"/>
          <w:b/>
          <w:color w:val="auto"/>
          <w:sz w:val="28"/>
          <w:szCs w:val="24"/>
        </w:rPr>
      </w:pPr>
      <w:bookmarkStart w:id="10" w:name="_Toc533060217"/>
      <w:r>
        <w:rPr>
          <w:rFonts w:ascii="Arial" w:hAnsi="Arial" w:cs="Arial"/>
          <w:b/>
          <w:color w:val="auto"/>
          <w:sz w:val="24"/>
          <w:szCs w:val="22"/>
        </w:rPr>
        <w:t>Teil I</w:t>
      </w:r>
      <w:r w:rsidRPr="004950D9">
        <w:rPr>
          <w:rFonts w:ascii="Arial" w:hAnsi="Arial" w:cs="Arial"/>
          <w:b/>
          <w:color w:val="auto"/>
          <w:sz w:val="24"/>
          <w:szCs w:val="22"/>
        </w:rPr>
        <w:tab/>
      </w:r>
      <w:r>
        <w:rPr>
          <w:rFonts w:ascii="Arial" w:hAnsi="Arial" w:cs="Arial"/>
          <w:b/>
          <w:color w:val="auto"/>
          <w:sz w:val="24"/>
          <w:szCs w:val="22"/>
        </w:rPr>
        <w:t>Zielgruppe und a</w:t>
      </w:r>
      <w:r w:rsidRPr="004950D9">
        <w:rPr>
          <w:rFonts w:ascii="Arial" w:hAnsi="Arial" w:cs="Arial"/>
          <w:b/>
          <w:color w:val="auto"/>
          <w:sz w:val="24"/>
          <w:szCs w:val="22"/>
        </w:rPr>
        <w:t>llgemeine Bestimmungen</w:t>
      </w:r>
      <w:bookmarkEnd w:id="10"/>
    </w:p>
    <w:p w14:paraId="090A4C99" w14:textId="77777777" w:rsidR="00F179D4" w:rsidRPr="00EE5E96" w:rsidRDefault="00E54976" w:rsidP="00F179D4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In diesem Qualitätssicherungskonzept regelt die Universität Passau die Strukturen,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fahren und Qualitätsstandards der Evaluation von Professuren mit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Alle 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geschriebenen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Track-Professuren an der Universität Passau stehen </w:t>
      </w:r>
      <w:r w:rsidRPr="00926FEE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unter e</w:t>
      </w:r>
      <w:r>
        <w:rPr>
          <w:rFonts w:ascii="Arial" w:hAnsi="Arial" w:cs="Arial"/>
        </w:rPr>
        <w:t>i</w:t>
      </w:r>
      <w:r w:rsidRPr="00EE5E96">
        <w:rPr>
          <w:rFonts w:ascii="Arial" w:hAnsi="Arial" w:cs="Arial"/>
        </w:rPr>
        <w:t xml:space="preserve">nem Stellenvorbehalt (echtes </w:t>
      </w:r>
      <w:proofErr w:type="spellStart"/>
      <w:r w:rsidRPr="00EE5E96">
        <w:rPr>
          <w:rFonts w:ascii="Arial" w:hAnsi="Arial" w:cs="Arial"/>
        </w:rPr>
        <w:t>Tenure</w:t>
      </w:r>
      <w:proofErr w:type="spellEnd"/>
      <w:r w:rsidRPr="00EE5E96">
        <w:rPr>
          <w:rFonts w:ascii="Arial" w:hAnsi="Arial" w:cs="Arial"/>
        </w:rPr>
        <w:t xml:space="preserve"> Track). </w:t>
      </w:r>
      <w:r w:rsidR="00F179D4" w:rsidRPr="00EE5E96">
        <w:rPr>
          <w:rFonts w:ascii="Arial" w:hAnsi="Arial" w:cs="Arial"/>
          <w:vertAlign w:val="superscript"/>
        </w:rPr>
        <w:t>3</w:t>
      </w:r>
      <w:r w:rsidR="00F179D4" w:rsidRPr="00EE5E96">
        <w:rPr>
          <w:rFonts w:ascii="Arial" w:hAnsi="Arial" w:cs="Arial"/>
        </w:rPr>
        <w:t xml:space="preserve">Sie sind mit einer angemessenen Ausstattung verbunden, die den </w:t>
      </w:r>
      <w:proofErr w:type="spellStart"/>
      <w:r w:rsidR="00F179D4" w:rsidRPr="00EE5E96">
        <w:rPr>
          <w:rFonts w:ascii="Arial" w:hAnsi="Arial" w:cs="Arial"/>
        </w:rPr>
        <w:t>Tenure</w:t>
      </w:r>
      <w:proofErr w:type="spellEnd"/>
      <w:r w:rsidR="00F179D4" w:rsidRPr="00EE5E96">
        <w:rPr>
          <w:rFonts w:ascii="Arial" w:hAnsi="Arial" w:cs="Arial"/>
        </w:rPr>
        <w:t xml:space="preserve"> Track-Professorinnen und </w:t>
      </w:r>
      <w:proofErr w:type="spellStart"/>
      <w:r w:rsidR="00F179D4" w:rsidRPr="00EE5E96">
        <w:rPr>
          <w:rFonts w:ascii="Arial" w:hAnsi="Arial" w:cs="Arial"/>
        </w:rPr>
        <w:t>Tenure</w:t>
      </w:r>
      <w:proofErr w:type="spellEnd"/>
      <w:r w:rsidR="00F179D4" w:rsidRPr="00EE5E96">
        <w:rPr>
          <w:rFonts w:ascii="Arial" w:hAnsi="Arial" w:cs="Arial"/>
        </w:rPr>
        <w:t xml:space="preserve"> Track-Professoren das eige</w:t>
      </w:r>
      <w:r w:rsidR="00F179D4" w:rsidRPr="00EE5E96">
        <w:rPr>
          <w:rFonts w:ascii="Arial" w:hAnsi="Arial" w:cs="Arial"/>
        </w:rPr>
        <w:t>n</w:t>
      </w:r>
      <w:r w:rsidR="00F179D4" w:rsidRPr="00EE5E96">
        <w:rPr>
          <w:rFonts w:ascii="Arial" w:hAnsi="Arial" w:cs="Arial"/>
        </w:rPr>
        <w:t xml:space="preserve">ständige Wahrnehmen von Forschung und Lehre ermöglicht. </w:t>
      </w:r>
      <w:r w:rsidR="00F179D4" w:rsidRPr="00EE5E96">
        <w:rPr>
          <w:rFonts w:ascii="Arial" w:hAnsi="Arial" w:cs="Arial"/>
          <w:vertAlign w:val="superscript"/>
        </w:rPr>
        <w:t>4</w:t>
      </w:r>
      <w:r w:rsidR="00F179D4" w:rsidRPr="00EE5E96">
        <w:rPr>
          <w:rFonts w:ascii="Arial" w:hAnsi="Arial" w:cs="Arial"/>
        </w:rPr>
        <w:t>Hinsichtlich der Erstaussta</w:t>
      </w:r>
      <w:r w:rsidR="00F179D4" w:rsidRPr="00EE5E96">
        <w:rPr>
          <w:rFonts w:ascii="Arial" w:hAnsi="Arial" w:cs="Arial"/>
        </w:rPr>
        <w:t>t</w:t>
      </w:r>
      <w:r w:rsidR="00F179D4" w:rsidRPr="00EE5E96">
        <w:rPr>
          <w:rFonts w:ascii="Arial" w:hAnsi="Arial" w:cs="Arial"/>
        </w:rPr>
        <w:t xml:space="preserve">tung </w:t>
      </w:r>
      <w:r w:rsidR="003838A9" w:rsidRPr="00EE5E96">
        <w:rPr>
          <w:rFonts w:ascii="Arial" w:hAnsi="Arial" w:cs="Arial"/>
        </w:rPr>
        <w:t xml:space="preserve">der einzelnen Professuren </w:t>
      </w:r>
      <w:r w:rsidR="00F179D4" w:rsidRPr="00EE5E96">
        <w:rPr>
          <w:rFonts w:ascii="Arial" w:hAnsi="Arial" w:cs="Arial"/>
        </w:rPr>
        <w:t xml:space="preserve">bestehen </w:t>
      </w:r>
      <w:r w:rsidR="003838A9" w:rsidRPr="00EE5E96">
        <w:rPr>
          <w:rFonts w:ascii="Arial" w:hAnsi="Arial" w:cs="Arial"/>
        </w:rPr>
        <w:t xml:space="preserve">angemessene </w:t>
      </w:r>
      <w:r w:rsidR="00F179D4" w:rsidRPr="00EE5E96">
        <w:rPr>
          <w:rFonts w:ascii="Arial" w:hAnsi="Arial" w:cs="Arial"/>
        </w:rPr>
        <w:t xml:space="preserve">fachspezifische Unterschiede. </w:t>
      </w:r>
    </w:p>
    <w:p w14:paraId="6B292DEC" w14:textId="389F4A71" w:rsidR="00E54976" w:rsidRPr="00600BF7" w:rsidRDefault="00E54976" w:rsidP="00E54976">
      <w:pPr>
        <w:spacing w:after="100" w:afterAutospacing="1" w:line="240" w:lineRule="auto"/>
        <w:jc w:val="both"/>
        <w:rPr>
          <w:rFonts w:ascii="Arial" w:hAnsi="Arial" w:cs="Arial"/>
        </w:rPr>
      </w:pPr>
      <w:r w:rsidRPr="00EE5E96">
        <w:rPr>
          <w:rFonts w:ascii="Arial" w:hAnsi="Arial" w:cs="Arial"/>
        </w:rPr>
        <w:t xml:space="preserve">(2) </w:t>
      </w:r>
      <w:r w:rsidRPr="00EE5E96">
        <w:rPr>
          <w:rFonts w:ascii="Arial" w:hAnsi="Arial" w:cs="Arial"/>
          <w:vertAlign w:val="superscript"/>
        </w:rPr>
        <w:t>1</w:t>
      </w:r>
      <w:r w:rsidR="0054502E">
        <w:rPr>
          <w:rFonts w:ascii="Arial" w:hAnsi="Arial" w:cs="Arial"/>
        </w:rPr>
        <w:t xml:space="preserve">Der Karriereweg Professur mit </w:t>
      </w:r>
      <w:proofErr w:type="spellStart"/>
      <w:r w:rsidR="0054502E">
        <w:rPr>
          <w:rFonts w:ascii="Arial" w:hAnsi="Arial" w:cs="Arial"/>
        </w:rPr>
        <w:t>Tenure</w:t>
      </w:r>
      <w:proofErr w:type="spellEnd"/>
      <w:r w:rsidR="0054502E">
        <w:rPr>
          <w:rFonts w:ascii="Arial" w:hAnsi="Arial" w:cs="Arial"/>
        </w:rPr>
        <w:t xml:space="preserve"> Track</w:t>
      </w:r>
      <w:r w:rsidRPr="00EE5E96">
        <w:rPr>
          <w:rFonts w:ascii="Arial" w:hAnsi="Arial" w:cs="Arial"/>
        </w:rPr>
        <w:t xml:space="preserve"> richtet sich an herausragende Promovierte aus dem In- und Ausland, die sich in einer frühen Phase ihrer wissenschaftlichen Karriere befinden. </w:t>
      </w:r>
      <w:r w:rsidRPr="00EE5E96">
        <w:rPr>
          <w:rFonts w:ascii="Arial" w:hAnsi="Arial" w:cs="Arial"/>
          <w:vertAlign w:val="superscript"/>
        </w:rPr>
        <w:t>2</w:t>
      </w:r>
      <w:r w:rsidRPr="00EE5E96">
        <w:rPr>
          <w:rFonts w:ascii="Arial" w:hAnsi="Arial" w:cs="Arial"/>
        </w:rPr>
        <w:t xml:space="preserve">Sie erfüllen die Voraussetzungen des Art. 18 Abs. 4 </w:t>
      </w:r>
      <w:r w:rsidR="00E15550">
        <w:rPr>
          <w:rFonts w:ascii="Arial" w:hAnsi="Arial" w:cs="Arial"/>
        </w:rPr>
        <w:t xml:space="preserve">Sätze </w:t>
      </w:r>
      <w:r w:rsidRPr="00EE5E96">
        <w:rPr>
          <w:rFonts w:ascii="Arial" w:hAnsi="Arial" w:cs="Arial"/>
        </w:rPr>
        <w:t xml:space="preserve">8 und 9 </w:t>
      </w:r>
      <w:r w:rsidR="00EC707E">
        <w:rPr>
          <w:rFonts w:ascii="Arial" w:hAnsi="Arial" w:cs="Arial"/>
        </w:rPr>
        <w:t>Bayerisches Hochschulpersonalgesetz (</w:t>
      </w:r>
      <w:proofErr w:type="spellStart"/>
      <w:r w:rsidRPr="00EE5E96">
        <w:rPr>
          <w:rFonts w:ascii="Arial" w:hAnsi="Arial" w:cs="Arial"/>
        </w:rPr>
        <w:t>BayHSchPG</w:t>
      </w:r>
      <w:proofErr w:type="spellEnd"/>
      <w:r w:rsidR="00EC707E">
        <w:rPr>
          <w:rFonts w:ascii="Arial" w:hAnsi="Arial" w:cs="Arial"/>
        </w:rPr>
        <w:t>)</w:t>
      </w:r>
      <w:r w:rsidRPr="00EE5E96">
        <w:rPr>
          <w:rFonts w:ascii="Arial" w:hAnsi="Arial" w:cs="Arial"/>
        </w:rPr>
        <w:t xml:space="preserve"> und haben an einer anderen als der Universität </w:t>
      </w:r>
      <w:r w:rsidRPr="00600BF7">
        <w:rPr>
          <w:rFonts w:ascii="Arial" w:hAnsi="Arial" w:cs="Arial"/>
        </w:rPr>
        <w:t xml:space="preserve">Passau promoviert </w:t>
      </w:r>
      <w:r w:rsidR="006229C0" w:rsidRPr="00600BF7">
        <w:rPr>
          <w:rFonts w:ascii="Arial" w:hAnsi="Arial" w:cs="Arial"/>
        </w:rPr>
        <w:t>und/oder</w:t>
      </w:r>
      <w:r w:rsidRPr="00600BF7">
        <w:rPr>
          <w:rFonts w:ascii="Arial" w:hAnsi="Arial" w:cs="Arial"/>
        </w:rPr>
        <w:t xml:space="preserve"> waren mindestens zwei Jahre außerhalb der Universität Passau wissenschaftlich tätig. </w:t>
      </w:r>
      <w:r w:rsidRPr="00600BF7">
        <w:rPr>
          <w:rFonts w:ascii="Arial" w:hAnsi="Arial" w:cs="Arial"/>
          <w:vertAlign w:val="superscript"/>
        </w:rPr>
        <w:t>3</w:t>
      </w:r>
      <w:r w:rsidRPr="00600BF7">
        <w:rPr>
          <w:rFonts w:ascii="Arial" w:hAnsi="Arial" w:cs="Arial"/>
        </w:rPr>
        <w:t xml:space="preserve">Sofern </w:t>
      </w:r>
      <w:r w:rsidR="00C7784A" w:rsidRPr="00600BF7">
        <w:rPr>
          <w:rFonts w:ascii="Arial" w:hAnsi="Arial" w:cs="Arial"/>
        </w:rPr>
        <w:t xml:space="preserve">sich die Kandidatin oder der Kandidat </w:t>
      </w:r>
      <w:r w:rsidRPr="00600BF7">
        <w:rPr>
          <w:rFonts w:ascii="Arial" w:hAnsi="Arial" w:cs="Arial"/>
        </w:rPr>
        <w:t xml:space="preserve">auf eine Professur der Besoldungsgruppe </w:t>
      </w:r>
      <w:r w:rsidR="006229C0" w:rsidRPr="00600BF7">
        <w:rPr>
          <w:rFonts w:ascii="Arial" w:hAnsi="Arial" w:cs="Arial"/>
        </w:rPr>
        <w:t>W 2</w:t>
      </w:r>
      <w:r w:rsidRPr="00600BF7">
        <w:rPr>
          <w:rFonts w:ascii="Arial" w:hAnsi="Arial" w:cs="Arial"/>
        </w:rPr>
        <w:t xml:space="preserve"> mit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</w:t>
      </w:r>
      <w:r w:rsidR="00600BF7">
        <w:rPr>
          <w:rFonts w:ascii="Arial" w:hAnsi="Arial" w:cs="Arial"/>
        </w:rPr>
        <w:t xml:space="preserve"> </w:t>
      </w:r>
      <w:r w:rsidR="00C7784A" w:rsidRPr="00600BF7">
        <w:rPr>
          <w:rFonts w:ascii="Arial" w:hAnsi="Arial" w:cs="Arial"/>
        </w:rPr>
        <w:t>bewirbt</w:t>
      </w:r>
      <w:r w:rsidRPr="00600BF7">
        <w:rPr>
          <w:rFonts w:ascii="Arial" w:hAnsi="Arial" w:cs="Arial"/>
        </w:rPr>
        <w:t>, schreibt das Bayerische Hochschulpers</w:t>
      </w:r>
      <w:r w:rsidRPr="00600BF7">
        <w:rPr>
          <w:rFonts w:ascii="Arial" w:hAnsi="Arial" w:cs="Arial"/>
        </w:rPr>
        <w:t>o</w:t>
      </w:r>
      <w:r w:rsidRPr="00600BF7">
        <w:rPr>
          <w:rFonts w:ascii="Arial" w:hAnsi="Arial" w:cs="Arial"/>
        </w:rPr>
        <w:t xml:space="preserve">nalgesetz zudem das Vorliegen einer Habilitation oder habilitationsäquivalenter Leistungen vor (Art. 7 Abs. 1 </w:t>
      </w:r>
      <w:r w:rsidR="00E15550" w:rsidRPr="00600BF7">
        <w:rPr>
          <w:rFonts w:ascii="Arial" w:hAnsi="Arial" w:cs="Arial"/>
        </w:rPr>
        <w:t xml:space="preserve">Satz </w:t>
      </w:r>
      <w:r w:rsidRPr="00600BF7">
        <w:rPr>
          <w:rFonts w:ascii="Arial" w:hAnsi="Arial" w:cs="Arial"/>
        </w:rPr>
        <w:t>1 Nr. 4, S</w:t>
      </w:r>
      <w:r w:rsidR="00E15550" w:rsidRPr="00600BF7">
        <w:rPr>
          <w:rFonts w:ascii="Arial" w:hAnsi="Arial" w:cs="Arial"/>
        </w:rPr>
        <w:t>atz</w:t>
      </w:r>
      <w:r w:rsidRPr="00600BF7">
        <w:rPr>
          <w:rFonts w:ascii="Arial" w:hAnsi="Arial" w:cs="Arial"/>
        </w:rPr>
        <w:t xml:space="preserve"> 3 </w:t>
      </w:r>
      <w:proofErr w:type="spellStart"/>
      <w:r w:rsidRPr="00600BF7">
        <w:rPr>
          <w:rFonts w:ascii="Arial" w:hAnsi="Arial" w:cs="Arial"/>
        </w:rPr>
        <w:t>BayHSchPG</w:t>
      </w:r>
      <w:proofErr w:type="spellEnd"/>
      <w:r w:rsidRPr="00600BF7">
        <w:rPr>
          <w:rFonts w:ascii="Arial" w:hAnsi="Arial" w:cs="Arial"/>
        </w:rPr>
        <w:t xml:space="preserve">). </w:t>
      </w:r>
      <w:r w:rsidRPr="00600BF7">
        <w:rPr>
          <w:rFonts w:ascii="Arial" w:hAnsi="Arial" w:cs="Arial"/>
          <w:vertAlign w:val="superscript"/>
        </w:rPr>
        <w:t>4</w:t>
      </w:r>
      <w:r w:rsidRPr="00600BF7">
        <w:rPr>
          <w:rFonts w:ascii="Arial" w:hAnsi="Arial" w:cs="Arial"/>
        </w:rPr>
        <w:t xml:space="preserve">Die </w:t>
      </w:r>
      <w:r w:rsidR="00C7784A" w:rsidRPr="00600BF7">
        <w:rPr>
          <w:rFonts w:ascii="Arial" w:hAnsi="Arial" w:cs="Arial"/>
        </w:rPr>
        <w:t xml:space="preserve">Berufungskommission stellt die </w:t>
      </w:r>
      <w:r w:rsidRPr="00600BF7">
        <w:rPr>
          <w:rFonts w:ascii="Arial" w:hAnsi="Arial" w:cs="Arial"/>
        </w:rPr>
        <w:t xml:space="preserve">Habilitationsäquivalenz der Leistungen einer Bewerberin </w:t>
      </w:r>
      <w:r w:rsidR="006229C0" w:rsidRPr="00600BF7">
        <w:rPr>
          <w:rFonts w:ascii="Arial" w:hAnsi="Arial" w:cs="Arial"/>
        </w:rPr>
        <w:t>oder</w:t>
      </w:r>
      <w:r w:rsidRPr="00600BF7">
        <w:rPr>
          <w:rFonts w:ascii="Arial" w:hAnsi="Arial" w:cs="Arial"/>
        </w:rPr>
        <w:t xml:space="preserve"> eines Bewerbers </w:t>
      </w:r>
      <w:r w:rsidR="00C7784A" w:rsidRPr="00600BF7">
        <w:rPr>
          <w:rFonts w:ascii="Arial" w:hAnsi="Arial" w:cs="Arial"/>
        </w:rPr>
        <w:t>fest</w:t>
      </w:r>
      <w:r w:rsidRPr="00600BF7">
        <w:rPr>
          <w:rFonts w:ascii="Arial" w:hAnsi="Arial" w:cs="Arial"/>
        </w:rPr>
        <w:t xml:space="preserve">. </w:t>
      </w:r>
      <w:r w:rsidRPr="00600BF7">
        <w:rPr>
          <w:rFonts w:ascii="Arial" w:hAnsi="Arial" w:cs="Arial"/>
          <w:vertAlign w:val="superscript"/>
        </w:rPr>
        <w:t>5</w:t>
      </w:r>
      <w:r w:rsidRPr="00600BF7">
        <w:rPr>
          <w:rFonts w:ascii="Arial" w:hAnsi="Arial" w:cs="Arial"/>
        </w:rPr>
        <w:t xml:space="preserve">Die Stellenausschreibung erfolgt in der Regel auch international und unter dem Hinweis auf ein echtes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Track. </w:t>
      </w:r>
      <w:r w:rsidRPr="00600BF7">
        <w:rPr>
          <w:rFonts w:ascii="Arial" w:hAnsi="Arial" w:cs="Arial"/>
          <w:vertAlign w:val="superscript"/>
        </w:rPr>
        <w:t>6</w:t>
      </w:r>
      <w:r w:rsidRPr="00600BF7">
        <w:rPr>
          <w:rFonts w:ascii="Arial" w:hAnsi="Arial" w:cs="Arial"/>
        </w:rPr>
        <w:t xml:space="preserve">Sofern dies vom fachlichen Profil der Professur her geboten erscheint, sollten </w:t>
      </w:r>
      <w:r w:rsidR="00EC707E" w:rsidRPr="00600BF7">
        <w:rPr>
          <w:rFonts w:ascii="Arial" w:hAnsi="Arial" w:cs="Arial"/>
        </w:rPr>
        <w:t xml:space="preserve">internationale </w:t>
      </w:r>
      <w:r w:rsidRPr="00600BF7">
        <w:rPr>
          <w:rFonts w:ascii="Arial" w:hAnsi="Arial" w:cs="Arial"/>
        </w:rPr>
        <w:t>Gutachterinnen und Gutachter am Berufungsverfahren beteiligt werden.</w:t>
      </w:r>
    </w:p>
    <w:p w14:paraId="25D3943F" w14:textId="403DEEC1" w:rsidR="00E54976" w:rsidRPr="00600BF7" w:rsidRDefault="00E54976" w:rsidP="004C1443">
      <w:pPr>
        <w:spacing w:after="100" w:afterAutospacing="1" w:line="240" w:lineRule="auto"/>
        <w:jc w:val="both"/>
        <w:rPr>
          <w:rFonts w:ascii="Arial" w:hAnsi="Arial" w:cs="Arial"/>
        </w:rPr>
      </w:pPr>
      <w:r w:rsidRPr="00600BF7">
        <w:rPr>
          <w:rFonts w:ascii="Arial" w:hAnsi="Arial" w:cs="Arial"/>
        </w:rPr>
        <w:t xml:space="preserve">(3) </w:t>
      </w:r>
      <w:r w:rsidRPr="00600BF7">
        <w:rPr>
          <w:rFonts w:ascii="Arial" w:hAnsi="Arial" w:cs="Arial"/>
          <w:vertAlign w:val="superscript"/>
        </w:rPr>
        <w:t>1</w:t>
      </w:r>
      <w:r w:rsidRPr="00600BF7">
        <w:rPr>
          <w:rFonts w:ascii="Arial" w:hAnsi="Arial" w:cs="Arial"/>
        </w:rPr>
        <w:t xml:space="preserve">Der wesentliche Unterschied einer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Track-Berufung </w:t>
      </w:r>
      <w:r w:rsidR="00A03FA0" w:rsidRPr="00600BF7">
        <w:rPr>
          <w:rFonts w:ascii="Arial" w:hAnsi="Arial" w:cs="Arial"/>
        </w:rPr>
        <w:t>auf die Besoldungsgruppe W</w:t>
      </w:r>
      <w:r w:rsidR="002C471D" w:rsidRPr="00600BF7">
        <w:rPr>
          <w:rFonts w:ascii="Arial" w:hAnsi="Arial" w:cs="Arial"/>
        </w:rPr>
        <w:t> </w:t>
      </w:r>
      <w:r w:rsidR="00A03FA0" w:rsidRPr="00600BF7">
        <w:rPr>
          <w:rFonts w:ascii="Arial" w:hAnsi="Arial" w:cs="Arial"/>
        </w:rPr>
        <w:t xml:space="preserve">1 oder W 2 </w:t>
      </w:r>
      <w:r w:rsidRPr="00600BF7">
        <w:rPr>
          <w:rFonts w:ascii="Arial" w:hAnsi="Arial" w:cs="Arial"/>
        </w:rPr>
        <w:t xml:space="preserve">im Vergleich zu einer regulären Berufung auf die Besoldungsgruppe </w:t>
      </w:r>
      <w:r w:rsidR="006229C0" w:rsidRPr="00600BF7">
        <w:rPr>
          <w:rFonts w:ascii="Arial" w:hAnsi="Arial" w:cs="Arial"/>
        </w:rPr>
        <w:t>W 2</w:t>
      </w:r>
      <w:r w:rsidRPr="00600BF7">
        <w:rPr>
          <w:rFonts w:ascii="Arial" w:hAnsi="Arial" w:cs="Arial"/>
        </w:rPr>
        <w:t xml:space="preserve"> </w:t>
      </w:r>
      <w:r w:rsidR="006229C0" w:rsidRPr="00600BF7">
        <w:rPr>
          <w:rFonts w:ascii="Arial" w:hAnsi="Arial" w:cs="Arial"/>
        </w:rPr>
        <w:t>oder</w:t>
      </w:r>
      <w:r w:rsidRPr="00600BF7">
        <w:rPr>
          <w:rFonts w:ascii="Arial" w:hAnsi="Arial" w:cs="Arial"/>
        </w:rPr>
        <w:t xml:space="preserve"> </w:t>
      </w:r>
      <w:r w:rsidR="006229C0" w:rsidRPr="00600BF7">
        <w:rPr>
          <w:rFonts w:ascii="Arial" w:hAnsi="Arial" w:cs="Arial"/>
        </w:rPr>
        <w:t>W 3</w:t>
      </w:r>
      <w:r w:rsidRPr="00600BF7">
        <w:rPr>
          <w:rFonts w:ascii="Arial" w:hAnsi="Arial" w:cs="Arial"/>
        </w:rPr>
        <w:t xml:space="preserve"> besteht darin, dass neben einer Track-</w:t>
      </w:r>
      <w:proofErr w:type="spellStart"/>
      <w:r w:rsidRPr="00600BF7">
        <w:rPr>
          <w:rFonts w:ascii="Arial" w:hAnsi="Arial" w:cs="Arial"/>
        </w:rPr>
        <w:t>Record</w:t>
      </w:r>
      <w:proofErr w:type="spellEnd"/>
      <w:r w:rsidRPr="00600BF7">
        <w:rPr>
          <w:rFonts w:ascii="Arial" w:hAnsi="Arial" w:cs="Arial"/>
        </w:rPr>
        <w:t xml:space="preserve">-Beurteilung auch der Potentialbeurteilung ein hoher Stellenwert eingeräumt wird. </w:t>
      </w:r>
      <w:r w:rsidRPr="00600BF7">
        <w:rPr>
          <w:rFonts w:ascii="Arial" w:hAnsi="Arial" w:cs="Arial"/>
          <w:vertAlign w:val="superscript"/>
        </w:rPr>
        <w:t>2</w:t>
      </w:r>
      <w:r w:rsidRPr="00600BF7">
        <w:rPr>
          <w:rFonts w:ascii="Arial" w:hAnsi="Arial" w:cs="Arial"/>
        </w:rPr>
        <w:t xml:space="preserve">Die zu </w:t>
      </w:r>
      <w:r w:rsidR="006063C1" w:rsidRPr="00600BF7">
        <w:rPr>
          <w:rFonts w:ascii="Arial" w:hAnsi="Arial" w:cs="Arial"/>
        </w:rPr>
        <w:t>B</w:t>
      </w:r>
      <w:r w:rsidRPr="00600BF7">
        <w:rPr>
          <w:rFonts w:ascii="Arial" w:hAnsi="Arial" w:cs="Arial"/>
        </w:rPr>
        <w:t>erufenden lassen also das Potential erke</w:t>
      </w:r>
      <w:r w:rsidRPr="00600BF7">
        <w:rPr>
          <w:rFonts w:ascii="Arial" w:hAnsi="Arial" w:cs="Arial"/>
        </w:rPr>
        <w:t>n</w:t>
      </w:r>
      <w:r w:rsidRPr="00600BF7">
        <w:rPr>
          <w:rFonts w:ascii="Arial" w:hAnsi="Arial" w:cs="Arial"/>
        </w:rPr>
        <w:t xml:space="preserve">nen, das nachfolgende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Track-Verfahren erfolgreich bestehen zu können, wenngleich sie zum Berufungszeitpunkt die Kriterien der Zielprofessur (</w:t>
      </w:r>
      <w:r w:rsidR="00A03FA0" w:rsidRPr="00600BF7">
        <w:rPr>
          <w:rFonts w:ascii="Arial" w:hAnsi="Arial" w:cs="Arial"/>
        </w:rPr>
        <w:t xml:space="preserve">in der Besoldungsgruppe </w:t>
      </w:r>
      <w:r w:rsidR="006229C0" w:rsidRPr="00600BF7">
        <w:rPr>
          <w:rFonts w:ascii="Arial" w:hAnsi="Arial" w:cs="Arial"/>
        </w:rPr>
        <w:t>W 2</w:t>
      </w:r>
      <w:r w:rsidRPr="00600BF7">
        <w:rPr>
          <w:rFonts w:ascii="Arial" w:hAnsi="Arial" w:cs="Arial"/>
        </w:rPr>
        <w:t xml:space="preserve"> </w:t>
      </w:r>
      <w:r w:rsidR="006229C0" w:rsidRPr="00600BF7">
        <w:rPr>
          <w:rFonts w:ascii="Arial" w:hAnsi="Arial" w:cs="Arial"/>
        </w:rPr>
        <w:t>oder</w:t>
      </w:r>
      <w:r w:rsidRPr="00600BF7">
        <w:rPr>
          <w:rFonts w:ascii="Arial" w:hAnsi="Arial" w:cs="Arial"/>
        </w:rPr>
        <w:t xml:space="preserve"> </w:t>
      </w:r>
      <w:r w:rsidR="006229C0" w:rsidRPr="00600BF7">
        <w:rPr>
          <w:rFonts w:ascii="Arial" w:hAnsi="Arial" w:cs="Arial"/>
        </w:rPr>
        <w:t>W 3</w:t>
      </w:r>
      <w:r w:rsidRPr="00600BF7">
        <w:rPr>
          <w:rFonts w:ascii="Arial" w:hAnsi="Arial" w:cs="Arial"/>
        </w:rPr>
        <w:t xml:space="preserve">) noch nicht (vollständig) erfüllen. </w:t>
      </w:r>
      <w:r w:rsidRPr="00600BF7">
        <w:rPr>
          <w:rFonts w:ascii="Arial" w:hAnsi="Arial" w:cs="Arial"/>
          <w:vertAlign w:val="superscript"/>
        </w:rPr>
        <w:t>3</w:t>
      </w:r>
      <w:r w:rsidR="00C7784A" w:rsidRPr="00600BF7">
        <w:rPr>
          <w:rFonts w:ascii="Arial" w:hAnsi="Arial" w:cs="Arial"/>
        </w:rPr>
        <w:t>Die Berufungskommission dokumentiert n</w:t>
      </w:r>
      <w:r w:rsidRPr="00600BF7">
        <w:rPr>
          <w:rFonts w:ascii="Arial" w:hAnsi="Arial" w:cs="Arial"/>
        </w:rPr>
        <w:t>eben der Track-</w:t>
      </w:r>
      <w:proofErr w:type="spellStart"/>
      <w:r w:rsidRPr="00600BF7">
        <w:rPr>
          <w:rFonts w:ascii="Arial" w:hAnsi="Arial" w:cs="Arial"/>
        </w:rPr>
        <w:t>Record</w:t>
      </w:r>
      <w:proofErr w:type="spellEnd"/>
      <w:r w:rsidRPr="00600BF7">
        <w:rPr>
          <w:rFonts w:ascii="Arial" w:hAnsi="Arial" w:cs="Arial"/>
        </w:rPr>
        <w:t xml:space="preserve">-Beurteilung </w:t>
      </w:r>
      <w:r w:rsidR="00C7784A" w:rsidRPr="00600BF7">
        <w:rPr>
          <w:rFonts w:ascii="Arial" w:hAnsi="Arial" w:cs="Arial"/>
        </w:rPr>
        <w:t xml:space="preserve">auch die </w:t>
      </w:r>
      <w:r w:rsidRPr="00600BF7">
        <w:rPr>
          <w:rFonts w:ascii="Arial" w:hAnsi="Arial" w:cs="Arial"/>
        </w:rPr>
        <w:t>Potentialbeurteilung bereits im Eingangsberufung</w:t>
      </w:r>
      <w:r w:rsidRPr="00600BF7">
        <w:rPr>
          <w:rFonts w:ascii="Arial" w:hAnsi="Arial" w:cs="Arial"/>
        </w:rPr>
        <w:t>s</w:t>
      </w:r>
      <w:r w:rsidRPr="00600BF7">
        <w:rPr>
          <w:rFonts w:ascii="Arial" w:hAnsi="Arial" w:cs="Arial"/>
        </w:rPr>
        <w:t xml:space="preserve">verfahren </w:t>
      </w:r>
      <w:r w:rsidR="00C7784A" w:rsidRPr="00600BF7">
        <w:rPr>
          <w:rFonts w:ascii="Arial" w:hAnsi="Arial" w:cs="Arial"/>
        </w:rPr>
        <w:t xml:space="preserve">für </w:t>
      </w:r>
      <w:r w:rsidRPr="00600BF7">
        <w:rPr>
          <w:rFonts w:ascii="Arial" w:hAnsi="Arial" w:cs="Arial"/>
        </w:rPr>
        <w:t xml:space="preserve">eine Professur mit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Track.</w:t>
      </w:r>
    </w:p>
    <w:p w14:paraId="40EB02BD" w14:textId="620A6C6F" w:rsidR="00E54976" w:rsidRDefault="00E54976" w:rsidP="009F29EB">
      <w:pPr>
        <w:spacing w:after="100" w:afterAutospacing="1" w:line="240" w:lineRule="auto"/>
        <w:jc w:val="both"/>
        <w:rPr>
          <w:rFonts w:ascii="Arial" w:hAnsi="Arial" w:cs="Arial"/>
        </w:rPr>
      </w:pPr>
      <w:r w:rsidRPr="00600BF7">
        <w:rPr>
          <w:rFonts w:ascii="Arial" w:hAnsi="Arial" w:cs="Arial"/>
        </w:rPr>
        <w:t xml:space="preserve">(4) </w:t>
      </w:r>
      <w:r w:rsidRPr="00600BF7">
        <w:rPr>
          <w:rFonts w:ascii="Arial" w:hAnsi="Arial" w:cs="Arial"/>
          <w:vertAlign w:val="superscript"/>
        </w:rPr>
        <w:t>1</w:t>
      </w:r>
      <w:r w:rsidRPr="00600BF7">
        <w:rPr>
          <w:rFonts w:ascii="Arial" w:hAnsi="Arial" w:cs="Arial"/>
        </w:rPr>
        <w:t xml:space="preserve">Das </w:t>
      </w:r>
      <w:r w:rsidR="004C1443" w:rsidRPr="00600BF7">
        <w:rPr>
          <w:rFonts w:ascii="Arial" w:hAnsi="Arial" w:cs="Arial"/>
        </w:rPr>
        <w:t>Dekanat der jeweiligen Fakultät</w:t>
      </w:r>
      <w:r w:rsidRPr="00600BF7">
        <w:rPr>
          <w:rFonts w:ascii="Arial" w:hAnsi="Arial" w:cs="Arial"/>
        </w:rPr>
        <w:t xml:space="preserve"> reicht bereits bei der Beantragung der Stellenau</w:t>
      </w:r>
      <w:r w:rsidRPr="00600BF7">
        <w:rPr>
          <w:rFonts w:ascii="Arial" w:hAnsi="Arial" w:cs="Arial"/>
        </w:rPr>
        <w:t>s</w:t>
      </w:r>
      <w:r w:rsidRPr="00600BF7">
        <w:rPr>
          <w:rFonts w:ascii="Arial" w:hAnsi="Arial" w:cs="Arial"/>
        </w:rPr>
        <w:t xml:space="preserve">schreibung für die Professur mit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 bei der Universitätsleitung einen Zielvereinb</w:t>
      </w:r>
      <w:r w:rsidRPr="00600BF7">
        <w:rPr>
          <w:rFonts w:ascii="Arial" w:hAnsi="Arial" w:cs="Arial"/>
        </w:rPr>
        <w:t>a</w:t>
      </w:r>
      <w:r w:rsidRPr="00600BF7">
        <w:rPr>
          <w:rFonts w:ascii="Arial" w:hAnsi="Arial" w:cs="Arial"/>
        </w:rPr>
        <w:t>rungsrahmen ein</w:t>
      </w:r>
      <w:r w:rsidR="004C1443" w:rsidRPr="00600BF7">
        <w:rPr>
          <w:rFonts w:ascii="Arial" w:hAnsi="Arial" w:cs="Arial"/>
        </w:rPr>
        <w:t xml:space="preserve">, der vorab vom </w:t>
      </w:r>
      <w:proofErr w:type="spellStart"/>
      <w:r w:rsidR="004C1443" w:rsidRPr="00600BF7">
        <w:rPr>
          <w:rFonts w:ascii="Arial" w:hAnsi="Arial" w:cs="Arial"/>
          <w:b/>
          <w:i/>
        </w:rPr>
        <w:t>Tenure</w:t>
      </w:r>
      <w:proofErr w:type="spellEnd"/>
      <w:r w:rsidR="004C1443" w:rsidRPr="00600BF7">
        <w:rPr>
          <w:rFonts w:ascii="Arial" w:hAnsi="Arial" w:cs="Arial"/>
          <w:b/>
          <w:i/>
        </w:rPr>
        <w:t xml:space="preserve"> Track-Fachgremium</w:t>
      </w:r>
      <w:r w:rsidR="004C1443" w:rsidRPr="00600BF7">
        <w:rPr>
          <w:rFonts w:ascii="Arial" w:hAnsi="Arial" w:cs="Arial"/>
        </w:rPr>
        <w:t xml:space="preserve"> (</w:t>
      </w:r>
      <w:r w:rsidR="004C1443" w:rsidRPr="00600BF7">
        <w:rPr>
          <w:rFonts w:ascii="Arial" w:hAnsi="Arial" w:cs="Arial"/>
          <w:b/>
          <w:i/>
        </w:rPr>
        <w:t>TTFG</w:t>
      </w:r>
      <w:r w:rsidR="004C1443" w:rsidRPr="00600BF7">
        <w:rPr>
          <w:rFonts w:ascii="Arial" w:hAnsi="Arial" w:cs="Arial"/>
        </w:rPr>
        <w:t xml:space="preserve">, </w:t>
      </w:r>
      <w:r w:rsidR="00700164" w:rsidRPr="00600BF7">
        <w:rPr>
          <w:rFonts w:ascii="Arial" w:hAnsi="Arial" w:cs="Arial"/>
        </w:rPr>
        <w:t>siehe § 9</w:t>
      </w:r>
      <w:r w:rsidR="004C1443" w:rsidRPr="00600BF7">
        <w:rPr>
          <w:rFonts w:ascii="Arial" w:hAnsi="Arial" w:cs="Arial"/>
        </w:rPr>
        <w:t>) der Faku</w:t>
      </w:r>
      <w:r w:rsidR="007F4763" w:rsidRPr="00600BF7">
        <w:rPr>
          <w:rFonts w:ascii="Arial" w:hAnsi="Arial" w:cs="Arial"/>
        </w:rPr>
        <w:t>l</w:t>
      </w:r>
      <w:r w:rsidR="004C1443" w:rsidRPr="00600BF7">
        <w:rPr>
          <w:rFonts w:ascii="Arial" w:hAnsi="Arial" w:cs="Arial"/>
        </w:rPr>
        <w:t>tät erarbeitet wurde</w:t>
      </w:r>
      <w:r w:rsidRPr="00600BF7">
        <w:rPr>
          <w:rFonts w:ascii="Arial" w:hAnsi="Arial" w:cs="Arial"/>
        </w:rPr>
        <w:t xml:space="preserve">. </w:t>
      </w:r>
      <w:r w:rsidRPr="00600BF7">
        <w:rPr>
          <w:rFonts w:ascii="Arial" w:hAnsi="Arial" w:cs="Arial"/>
          <w:vertAlign w:val="superscript"/>
        </w:rPr>
        <w:t>2</w:t>
      </w:r>
      <w:r w:rsidRPr="00600BF7">
        <w:rPr>
          <w:rFonts w:ascii="Arial" w:hAnsi="Arial" w:cs="Arial"/>
        </w:rPr>
        <w:t>Dieser Rahmen</w:t>
      </w:r>
      <w:r w:rsidR="006229C0" w:rsidRPr="00600BF7">
        <w:rPr>
          <w:rFonts w:ascii="Arial" w:hAnsi="Arial" w:cs="Arial"/>
        </w:rPr>
        <w:t xml:space="preserve"> wird </w:t>
      </w:r>
      <w:r w:rsidR="00C7784A" w:rsidRPr="00600BF7">
        <w:rPr>
          <w:rFonts w:ascii="Arial" w:hAnsi="Arial" w:cs="Arial"/>
        </w:rPr>
        <w:t xml:space="preserve">von der Universitätsleitung an das </w:t>
      </w:r>
      <w:r w:rsidR="00C7784A" w:rsidRPr="00600BF7">
        <w:rPr>
          <w:rFonts w:ascii="Arial" w:hAnsi="Arial" w:cs="Arial"/>
          <w:b/>
        </w:rPr>
        <w:t>universität</w:t>
      </w:r>
      <w:r w:rsidR="00C7784A" w:rsidRPr="00600BF7">
        <w:rPr>
          <w:rFonts w:ascii="Arial" w:hAnsi="Arial" w:cs="Arial"/>
          <w:b/>
        </w:rPr>
        <w:t>s</w:t>
      </w:r>
      <w:r w:rsidR="00C7784A" w:rsidRPr="00600BF7">
        <w:rPr>
          <w:rFonts w:ascii="Arial" w:hAnsi="Arial" w:cs="Arial"/>
          <w:b/>
        </w:rPr>
        <w:t xml:space="preserve">weite </w:t>
      </w:r>
      <w:proofErr w:type="spellStart"/>
      <w:r w:rsidR="00C7784A" w:rsidRPr="00600BF7">
        <w:rPr>
          <w:rFonts w:ascii="Arial" w:hAnsi="Arial" w:cs="Arial"/>
          <w:b/>
        </w:rPr>
        <w:t>Tenure</w:t>
      </w:r>
      <w:proofErr w:type="spellEnd"/>
      <w:r w:rsidR="00C7784A" w:rsidRPr="00600BF7">
        <w:rPr>
          <w:rFonts w:ascii="Arial" w:hAnsi="Arial" w:cs="Arial"/>
          <w:b/>
        </w:rPr>
        <w:t>-Gremium</w:t>
      </w:r>
      <w:r w:rsidR="00C7784A" w:rsidRPr="00600BF7">
        <w:rPr>
          <w:rFonts w:ascii="Arial" w:hAnsi="Arial" w:cs="Arial"/>
        </w:rPr>
        <w:t xml:space="preserve"> (</w:t>
      </w:r>
      <w:r w:rsidR="00C7784A" w:rsidRPr="00600BF7">
        <w:rPr>
          <w:rFonts w:ascii="Arial" w:hAnsi="Arial" w:cs="Arial"/>
          <w:b/>
        </w:rPr>
        <w:t>UTG</w:t>
      </w:r>
      <w:r w:rsidR="00C7784A" w:rsidRPr="00600BF7">
        <w:rPr>
          <w:rFonts w:ascii="Arial" w:hAnsi="Arial" w:cs="Arial"/>
        </w:rPr>
        <w:t xml:space="preserve">, siehe § 10) zur Prüfung weitergegeben, das die </w:t>
      </w:r>
      <w:r w:rsidR="006229C0" w:rsidRPr="00600BF7">
        <w:rPr>
          <w:rFonts w:ascii="Arial" w:hAnsi="Arial" w:cs="Arial"/>
        </w:rPr>
        <w:t>Vergleic</w:t>
      </w:r>
      <w:r w:rsidR="006229C0" w:rsidRPr="00600BF7">
        <w:rPr>
          <w:rFonts w:ascii="Arial" w:hAnsi="Arial" w:cs="Arial"/>
        </w:rPr>
        <w:t>h</w:t>
      </w:r>
      <w:r w:rsidR="006229C0" w:rsidRPr="00600BF7">
        <w:rPr>
          <w:rFonts w:ascii="Arial" w:hAnsi="Arial" w:cs="Arial"/>
        </w:rPr>
        <w:t xml:space="preserve">barkeit der </w:t>
      </w:r>
      <w:proofErr w:type="spellStart"/>
      <w:r w:rsidR="006229C0" w:rsidRPr="00600BF7">
        <w:rPr>
          <w:rFonts w:ascii="Arial" w:hAnsi="Arial" w:cs="Arial"/>
        </w:rPr>
        <w:t>Tenure</w:t>
      </w:r>
      <w:proofErr w:type="spellEnd"/>
      <w:r w:rsidR="006229C0" w:rsidRPr="00600BF7">
        <w:rPr>
          <w:rFonts w:ascii="Arial" w:hAnsi="Arial" w:cs="Arial"/>
        </w:rPr>
        <w:t xml:space="preserve"> Track-Verfahren an der Universität Passau</w:t>
      </w:r>
      <w:r w:rsidR="00C7784A" w:rsidRPr="00600BF7">
        <w:rPr>
          <w:rFonts w:ascii="Arial" w:hAnsi="Arial" w:cs="Arial"/>
        </w:rPr>
        <w:t xml:space="preserve"> sicherstellt</w:t>
      </w:r>
      <w:r w:rsidR="006229C0" w:rsidRPr="00600BF7">
        <w:rPr>
          <w:rFonts w:ascii="Arial" w:hAnsi="Arial" w:cs="Arial"/>
        </w:rPr>
        <w:t xml:space="preserve">. </w:t>
      </w:r>
      <w:r w:rsidR="006229C0" w:rsidRPr="00600BF7">
        <w:rPr>
          <w:rFonts w:ascii="Arial" w:hAnsi="Arial" w:cs="Arial"/>
          <w:vertAlign w:val="superscript"/>
        </w:rPr>
        <w:t>3</w:t>
      </w:r>
      <w:r w:rsidR="006229C0" w:rsidRPr="00600BF7">
        <w:rPr>
          <w:rFonts w:ascii="Arial" w:hAnsi="Arial" w:cs="Arial"/>
        </w:rPr>
        <w:t xml:space="preserve">Das </w:t>
      </w:r>
      <w:r w:rsidR="004C1443" w:rsidRPr="00600BF7">
        <w:rPr>
          <w:rFonts w:ascii="Arial" w:hAnsi="Arial" w:cs="Arial"/>
        </w:rPr>
        <w:t>UTG</w:t>
      </w:r>
      <w:r w:rsidR="006229C0" w:rsidRPr="00600BF7">
        <w:rPr>
          <w:rFonts w:ascii="Arial" w:hAnsi="Arial" w:cs="Arial"/>
        </w:rPr>
        <w:t xml:space="preserve"> </w:t>
      </w:r>
      <w:r w:rsidRPr="00600BF7">
        <w:rPr>
          <w:rFonts w:ascii="Arial" w:hAnsi="Arial" w:cs="Arial"/>
        </w:rPr>
        <w:t xml:space="preserve">kann </w:t>
      </w:r>
      <w:r w:rsidR="006229C0" w:rsidRPr="00600BF7">
        <w:rPr>
          <w:rFonts w:ascii="Arial" w:hAnsi="Arial" w:cs="Arial"/>
        </w:rPr>
        <w:t xml:space="preserve">den Zielvereinbarungsrahmen </w:t>
      </w:r>
      <w:r w:rsidRPr="00600BF7">
        <w:rPr>
          <w:rFonts w:ascii="Arial" w:hAnsi="Arial" w:cs="Arial"/>
        </w:rPr>
        <w:t>an das TTFG mit Auflagen zurückge</w:t>
      </w:r>
      <w:r w:rsidR="006229C0" w:rsidRPr="00600BF7">
        <w:rPr>
          <w:rFonts w:ascii="Arial" w:hAnsi="Arial" w:cs="Arial"/>
        </w:rPr>
        <w:t>ben, sollte dieser von den für die Besoldungsgruppe üblichen Zielvereinbarungen in wesentlichen Punkten abweichen</w:t>
      </w:r>
      <w:r w:rsidRPr="00600BF7">
        <w:rPr>
          <w:rFonts w:ascii="Arial" w:hAnsi="Arial" w:cs="Arial"/>
        </w:rPr>
        <w:t xml:space="preserve">. </w:t>
      </w:r>
      <w:r w:rsidR="006229C0" w:rsidRPr="00600BF7">
        <w:rPr>
          <w:rFonts w:ascii="Arial" w:hAnsi="Arial" w:cs="Arial"/>
          <w:vertAlign w:val="superscript"/>
        </w:rPr>
        <w:t>4</w:t>
      </w:r>
      <w:r w:rsidRPr="00600BF7">
        <w:rPr>
          <w:rFonts w:ascii="Arial" w:hAnsi="Arial" w:cs="Arial"/>
        </w:rPr>
        <w:t xml:space="preserve">Er bietet eine erste Orientierung hinsichtlich der Eignung der späteren Bewerberinnen und Bewerber und lässt ausreichend Spielräume für die Berufungsverhandlungen mit der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Track-Professorin </w:t>
      </w:r>
      <w:r w:rsidR="006229C0" w:rsidRPr="00600BF7">
        <w:rPr>
          <w:rFonts w:ascii="Arial" w:hAnsi="Arial" w:cs="Arial"/>
        </w:rPr>
        <w:t>oder</w:t>
      </w:r>
      <w:r w:rsidRPr="00600BF7">
        <w:rPr>
          <w:rFonts w:ascii="Arial" w:hAnsi="Arial" w:cs="Arial"/>
        </w:rPr>
        <w:t xml:space="preserve"> dem </w:t>
      </w:r>
      <w:proofErr w:type="spellStart"/>
      <w:r w:rsidRPr="00600BF7">
        <w:rPr>
          <w:rFonts w:ascii="Arial" w:hAnsi="Arial" w:cs="Arial"/>
        </w:rPr>
        <w:t>Tenure</w:t>
      </w:r>
      <w:proofErr w:type="spellEnd"/>
      <w:r w:rsidRPr="00600BF7">
        <w:rPr>
          <w:rFonts w:ascii="Arial" w:hAnsi="Arial" w:cs="Arial"/>
        </w:rPr>
        <w:t xml:space="preserve"> Track-Professor.</w:t>
      </w:r>
      <w:r w:rsidRPr="00EE5E96">
        <w:rPr>
          <w:rFonts w:ascii="Arial" w:hAnsi="Arial" w:cs="Arial"/>
        </w:rPr>
        <w:t xml:space="preserve"> </w:t>
      </w:r>
    </w:p>
    <w:p w14:paraId="29DBB1A0" w14:textId="32028C75" w:rsidR="002F4ACA" w:rsidRPr="00600BF7" w:rsidRDefault="00100887" w:rsidP="009F29EB">
      <w:pPr>
        <w:pStyle w:val="Textkrper"/>
        <w:spacing w:after="100" w:afterAutospacing="1"/>
        <w:ind w:left="0" w:right="114"/>
        <w:jc w:val="both"/>
        <w:rPr>
          <w:rFonts w:eastAsiaTheme="minorHAnsi" w:cs="Arial"/>
          <w:lang w:val="de-DE"/>
        </w:rPr>
      </w:pPr>
      <w:r>
        <w:rPr>
          <w:rFonts w:eastAsiaTheme="minorHAnsi" w:cs="Arial"/>
          <w:lang w:val="de-DE"/>
        </w:rPr>
        <w:t xml:space="preserve">(5) </w:t>
      </w:r>
      <w:r>
        <w:rPr>
          <w:rFonts w:eastAsiaTheme="minorHAnsi" w:cs="Arial"/>
          <w:vertAlign w:val="superscript"/>
          <w:lang w:val="de-DE"/>
        </w:rPr>
        <w:t>1</w:t>
      </w:r>
      <w:r>
        <w:rPr>
          <w:rFonts w:eastAsiaTheme="minorHAnsi" w:cs="Arial"/>
          <w:lang w:val="de-DE"/>
        </w:rPr>
        <w:t>D</w:t>
      </w:r>
      <w:r w:rsidRPr="00100887">
        <w:rPr>
          <w:rFonts w:eastAsiaTheme="minorHAnsi" w:cs="Arial"/>
          <w:lang w:val="de-DE"/>
        </w:rPr>
        <w:t xml:space="preserve">ie Berufungsvorschläge </w:t>
      </w:r>
      <w:r>
        <w:rPr>
          <w:rFonts w:eastAsiaTheme="minorHAnsi" w:cs="Arial"/>
          <w:lang w:val="de-DE"/>
        </w:rPr>
        <w:t xml:space="preserve">zur Berufung </w:t>
      </w:r>
      <w:r w:rsidR="005A0F29">
        <w:rPr>
          <w:rFonts w:eastAsiaTheme="minorHAnsi" w:cs="Arial"/>
          <w:lang w:val="de-DE"/>
        </w:rPr>
        <w:t xml:space="preserve">auf Professuren mit </w:t>
      </w:r>
      <w:proofErr w:type="spellStart"/>
      <w:r w:rsidR="005A0F29">
        <w:rPr>
          <w:rFonts w:eastAsiaTheme="minorHAnsi" w:cs="Arial"/>
          <w:lang w:val="de-DE"/>
        </w:rPr>
        <w:t>Tenure</w:t>
      </w:r>
      <w:proofErr w:type="spellEnd"/>
      <w:r w:rsidR="005A0F29">
        <w:rPr>
          <w:rFonts w:eastAsiaTheme="minorHAnsi" w:cs="Arial"/>
          <w:lang w:val="de-DE"/>
        </w:rPr>
        <w:t xml:space="preserve"> Track</w:t>
      </w:r>
      <w:r>
        <w:rPr>
          <w:rFonts w:eastAsiaTheme="minorHAnsi" w:cs="Arial"/>
          <w:lang w:val="de-DE"/>
        </w:rPr>
        <w:t xml:space="preserve"> werden </w:t>
      </w:r>
      <w:r w:rsidRPr="00100887">
        <w:rPr>
          <w:rFonts w:eastAsiaTheme="minorHAnsi" w:cs="Arial"/>
          <w:lang w:val="de-DE"/>
        </w:rPr>
        <w:t>z</w:t>
      </w:r>
      <w:r w:rsidRPr="00100887">
        <w:rPr>
          <w:rFonts w:eastAsiaTheme="minorHAnsi" w:cs="Arial"/>
          <w:lang w:val="de-DE"/>
        </w:rPr>
        <w:t>u</w:t>
      </w:r>
      <w:r w:rsidRPr="00100887">
        <w:rPr>
          <w:rFonts w:eastAsiaTheme="minorHAnsi" w:cs="Arial"/>
          <w:lang w:val="de-DE"/>
        </w:rPr>
        <w:t xml:space="preserve">nächst im </w:t>
      </w:r>
      <w:r w:rsidR="005A0F29" w:rsidRPr="002F4ACA">
        <w:rPr>
          <w:rFonts w:eastAsiaTheme="minorHAnsi" w:cs="Arial"/>
          <w:b/>
          <w:lang w:val="de-DE"/>
        </w:rPr>
        <w:t>UT</w:t>
      </w:r>
      <w:r w:rsidRPr="002F4ACA">
        <w:rPr>
          <w:rFonts w:eastAsiaTheme="minorHAnsi" w:cs="Arial"/>
          <w:b/>
          <w:lang w:val="de-DE"/>
        </w:rPr>
        <w:t>G</w:t>
      </w:r>
      <w:r w:rsidRPr="00100887">
        <w:rPr>
          <w:rFonts w:eastAsiaTheme="minorHAnsi" w:cs="Arial"/>
          <w:lang w:val="de-DE"/>
        </w:rPr>
        <w:t xml:space="preserve"> besprochen, das eine befürwortende oder ablehnende Stellungnahme an die Universitätsleitung und den Senat abgibt. </w:t>
      </w:r>
      <w:r w:rsidR="002F4ACA">
        <w:rPr>
          <w:rFonts w:eastAsiaTheme="minorHAnsi" w:cs="Arial"/>
          <w:vertAlign w:val="superscript"/>
          <w:lang w:val="de-DE"/>
        </w:rPr>
        <w:t>2</w:t>
      </w:r>
      <w:r w:rsidRPr="00100887">
        <w:rPr>
          <w:rFonts w:eastAsiaTheme="minorHAnsi" w:cs="Arial"/>
          <w:lang w:val="de-DE"/>
        </w:rPr>
        <w:t xml:space="preserve">Sowohl die Berichterstatterin </w:t>
      </w:r>
      <w:r w:rsidR="006229C0">
        <w:rPr>
          <w:rFonts w:eastAsiaTheme="minorHAnsi" w:cs="Arial"/>
          <w:lang w:val="de-DE"/>
        </w:rPr>
        <w:t>oder</w:t>
      </w:r>
      <w:r w:rsidRPr="00100887">
        <w:rPr>
          <w:rFonts w:eastAsiaTheme="minorHAnsi" w:cs="Arial"/>
          <w:lang w:val="de-DE"/>
        </w:rPr>
        <w:t xml:space="preserve"> der B</w:t>
      </w:r>
      <w:r w:rsidRPr="00100887">
        <w:rPr>
          <w:rFonts w:eastAsiaTheme="minorHAnsi" w:cs="Arial"/>
          <w:lang w:val="de-DE"/>
        </w:rPr>
        <w:t>e</w:t>
      </w:r>
      <w:r w:rsidRPr="00100887">
        <w:rPr>
          <w:rFonts w:eastAsiaTheme="minorHAnsi" w:cs="Arial"/>
          <w:lang w:val="de-DE"/>
        </w:rPr>
        <w:t xml:space="preserve">richterstatter, die </w:t>
      </w:r>
      <w:r w:rsidR="006229C0">
        <w:rPr>
          <w:rFonts w:eastAsiaTheme="minorHAnsi" w:cs="Arial"/>
          <w:lang w:val="de-DE"/>
        </w:rPr>
        <w:t>oder</w:t>
      </w:r>
      <w:r w:rsidRPr="00100887">
        <w:rPr>
          <w:rFonts w:eastAsiaTheme="minorHAnsi" w:cs="Arial"/>
          <w:lang w:val="de-DE"/>
        </w:rPr>
        <w:t xml:space="preserve"> der F</w:t>
      </w:r>
      <w:r w:rsidR="00584EA1">
        <w:rPr>
          <w:rFonts w:eastAsiaTheme="minorHAnsi" w:cs="Arial"/>
          <w:lang w:val="de-DE"/>
        </w:rPr>
        <w:t>akultätsf</w:t>
      </w:r>
      <w:r w:rsidRPr="00100887">
        <w:rPr>
          <w:rFonts w:eastAsiaTheme="minorHAnsi" w:cs="Arial"/>
          <w:lang w:val="de-DE"/>
        </w:rPr>
        <w:t xml:space="preserve">rauenbeauftragte als auch die </w:t>
      </w:r>
      <w:r w:rsidR="006229C0">
        <w:rPr>
          <w:rFonts w:eastAsiaTheme="minorHAnsi" w:cs="Arial"/>
          <w:lang w:val="de-DE"/>
        </w:rPr>
        <w:t>oder</w:t>
      </w:r>
      <w:r w:rsidRPr="00100887">
        <w:rPr>
          <w:rFonts w:eastAsiaTheme="minorHAnsi" w:cs="Arial"/>
          <w:lang w:val="de-DE"/>
        </w:rPr>
        <w:t xml:space="preserve"> der Vorsitzende des Berufungsausschusses können vom </w:t>
      </w:r>
      <w:r w:rsidR="005A0F29">
        <w:rPr>
          <w:rFonts w:eastAsiaTheme="minorHAnsi" w:cs="Arial"/>
          <w:lang w:val="de-DE"/>
        </w:rPr>
        <w:t xml:space="preserve">UTG </w:t>
      </w:r>
      <w:r w:rsidRPr="00100887">
        <w:rPr>
          <w:rFonts w:eastAsiaTheme="minorHAnsi" w:cs="Arial"/>
          <w:lang w:val="de-DE"/>
        </w:rPr>
        <w:t>angehört werden.</w:t>
      </w:r>
      <w:r w:rsidR="002F4ACA">
        <w:rPr>
          <w:rFonts w:eastAsiaTheme="minorHAnsi" w:cs="Arial"/>
          <w:lang w:val="de-DE"/>
        </w:rPr>
        <w:t xml:space="preserve"> </w:t>
      </w:r>
      <w:r w:rsidR="002F4ACA">
        <w:rPr>
          <w:rFonts w:eastAsiaTheme="minorHAnsi" w:cs="Arial"/>
          <w:vertAlign w:val="superscript"/>
          <w:lang w:val="de-DE"/>
        </w:rPr>
        <w:t>3</w:t>
      </w:r>
      <w:r w:rsidR="002F4ACA" w:rsidRPr="002F4ACA">
        <w:rPr>
          <w:rFonts w:eastAsiaTheme="minorHAnsi" w:cs="Arial"/>
          <w:lang w:val="de-DE"/>
        </w:rPr>
        <w:t>Der Senat nimmt zum Berufungsvorschlag Stellung.</w:t>
      </w:r>
      <w:r w:rsidR="002F4ACA">
        <w:rPr>
          <w:rFonts w:eastAsiaTheme="minorHAnsi" w:cs="Arial"/>
          <w:lang w:val="de-DE"/>
        </w:rPr>
        <w:t xml:space="preserve"> </w:t>
      </w:r>
      <w:r w:rsidR="002F4ACA">
        <w:rPr>
          <w:rFonts w:eastAsiaTheme="minorHAnsi" w:cs="Arial"/>
          <w:vertAlign w:val="superscript"/>
          <w:lang w:val="de-DE"/>
        </w:rPr>
        <w:t>4</w:t>
      </w:r>
      <w:r w:rsidR="002F4ACA" w:rsidRPr="002F4ACA">
        <w:rPr>
          <w:rFonts w:eastAsiaTheme="minorHAnsi" w:cs="Arial"/>
          <w:lang w:val="de-DE"/>
        </w:rPr>
        <w:t xml:space="preserve">Die Universitätsleitung entscheidet nach Beratung und unter Berücksichtigung des Votums des Berufungs- und </w:t>
      </w:r>
      <w:proofErr w:type="spellStart"/>
      <w:r w:rsidR="002F4ACA" w:rsidRPr="002F4ACA">
        <w:rPr>
          <w:rFonts w:eastAsiaTheme="minorHAnsi" w:cs="Arial"/>
          <w:lang w:val="de-DE"/>
        </w:rPr>
        <w:t>Tenure</w:t>
      </w:r>
      <w:proofErr w:type="spellEnd"/>
      <w:r w:rsidR="002F4ACA" w:rsidRPr="002F4ACA">
        <w:rPr>
          <w:rFonts w:eastAsiaTheme="minorHAnsi" w:cs="Arial"/>
          <w:lang w:val="de-DE"/>
        </w:rPr>
        <w:t>-Gremiums und der Stellungna</w:t>
      </w:r>
      <w:r w:rsidR="002F4ACA" w:rsidRPr="002F4ACA">
        <w:rPr>
          <w:rFonts w:eastAsiaTheme="minorHAnsi" w:cs="Arial"/>
          <w:lang w:val="de-DE"/>
        </w:rPr>
        <w:t>h</w:t>
      </w:r>
      <w:r w:rsidR="002F4ACA" w:rsidRPr="002F4ACA">
        <w:rPr>
          <w:rFonts w:eastAsiaTheme="minorHAnsi" w:cs="Arial"/>
          <w:lang w:val="de-DE"/>
        </w:rPr>
        <w:t>me des Senats über den Berufungsvorschlag.</w:t>
      </w:r>
      <w:r w:rsidR="002F4ACA">
        <w:rPr>
          <w:rFonts w:eastAsiaTheme="minorHAnsi" w:cs="Arial"/>
          <w:lang w:val="de-DE"/>
        </w:rPr>
        <w:t xml:space="preserve"> </w:t>
      </w:r>
      <w:r w:rsidR="002F4ACA">
        <w:rPr>
          <w:rFonts w:eastAsiaTheme="minorHAnsi" w:cs="Arial"/>
          <w:vertAlign w:val="superscript"/>
          <w:lang w:val="de-DE"/>
        </w:rPr>
        <w:t>5</w:t>
      </w:r>
      <w:r w:rsidR="002F4ACA" w:rsidRPr="002F4ACA">
        <w:rPr>
          <w:rFonts w:eastAsiaTheme="minorHAnsi" w:cs="Arial"/>
          <w:lang w:val="de-DE"/>
        </w:rPr>
        <w:t xml:space="preserve">Beabsichtigt die Universitätsleitung, vom </w:t>
      </w:r>
      <w:r w:rsidR="002F4ACA" w:rsidRPr="00600BF7">
        <w:rPr>
          <w:rFonts w:eastAsiaTheme="minorHAnsi" w:cs="Arial"/>
          <w:lang w:val="de-DE"/>
        </w:rPr>
        <w:t xml:space="preserve">Berufungsvorschlag des </w:t>
      </w:r>
      <w:r w:rsidR="00E15550" w:rsidRPr="00600BF7">
        <w:rPr>
          <w:rFonts w:eastAsiaTheme="minorHAnsi" w:cs="Arial"/>
          <w:lang w:val="de-DE"/>
        </w:rPr>
        <w:t>Berufungsa</w:t>
      </w:r>
      <w:r w:rsidR="002F4ACA" w:rsidRPr="00600BF7">
        <w:rPr>
          <w:rFonts w:eastAsiaTheme="minorHAnsi" w:cs="Arial"/>
          <w:lang w:val="de-DE"/>
        </w:rPr>
        <w:t xml:space="preserve">usschusses abzuweichen, wird dieser über die Dekanin </w:t>
      </w:r>
      <w:r w:rsidR="006229C0" w:rsidRPr="00600BF7">
        <w:rPr>
          <w:rFonts w:eastAsiaTheme="minorHAnsi" w:cs="Arial"/>
          <w:lang w:val="de-DE"/>
        </w:rPr>
        <w:t>oder</w:t>
      </w:r>
      <w:r w:rsidR="002F4ACA" w:rsidRPr="00600BF7">
        <w:rPr>
          <w:rFonts w:eastAsiaTheme="minorHAnsi" w:cs="Arial"/>
          <w:lang w:val="de-DE"/>
        </w:rPr>
        <w:t xml:space="preserve"> den Dekan dem Fakultätsrat zur Stellungnahme zugeleitet. </w:t>
      </w:r>
      <w:r w:rsidR="002F4ACA" w:rsidRPr="00600BF7">
        <w:rPr>
          <w:rFonts w:eastAsiaTheme="minorHAnsi" w:cs="Arial"/>
          <w:vertAlign w:val="superscript"/>
          <w:lang w:val="de-DE"/>
        </w:rPr>
        <w:t>6</w:t>
      </w:r>
      <w:r w:rsidR="00F96DDE" w:rsidRPr="00600BF7">
        <w:rPr>
          <w:rFonts w:eastAsiaTheme="minorHAnsi" w:cs="Arial"/>
          <w:lang w:val="de-DE"/>
        </w:rPr>
        <w:t xml:space="preserve">Die Universitätsleitung trifft ihre endgültige Entscheidung, nachdem die </w:t>
      </w:r>
      <w:r w:rsidR="002F4ACA" w:rsidRPr="00600BF7">
        <w:rPr>
          <w:rFonts w:eastAsiaTheme="minorHAnsi" w:cs="Arial"/>
          <w:lang w:val="de-DE"/>
        </w:rPr>
        <w:t xml:space="preserve">Stellungnahme des Fakultätsrats </w:t>
      </w:r>
      <w:r w:rsidR="00F96DDE" w:rsidRPr="00600BF7">
        <w:rPr>
          <w:rFonts w:eastAsiaTheme="minorHAnsi" w:cs="Arial"/>
          <w:lang w:val="de-DE"/>
        </w:rPr>
        <w:t>bei ihr einge</w:t>
      </w:r>
      <w:r w:rsidR="00A05B62" w:rsidRPr="00600BF7">
        <w:rPr>
          <w:rFonts w:eastAsiaTheme="minorHAnsi" w:cs="Arial"/>
          <w:lang w:val="de-DE"/>
        </w:rPr>
        <w:t>gangen</w:t>
      </w:r>
      <w:r w:rsidR="00F96DDE" w:rsidRPr="00600BF7">
        <w:rPr>
          <w:rFonts w:eastAsiaTheme="minorHAnsi" w:cs="Arial"/>
          <w:lang w:val="de-DE"/>
        </w:rPr>
        <w:t xml:space="preserve"> ist</w:t>
      </w:r>
      <w:r w:rsidR="002F4ACA" w:rsidRPr="00600BF7">
        <w:rPr>
          <w:rFonts w:eastAsiaTheme="minorHAnsi" w:cs="Arial"/>
          <w:lang w:val="de-DE"/>
        </w:rPr>
        <w:t>.</w:t>
      </w:r>
    </w:p>
    <w:p w14:paraId="19849ADF" w14:textId="06A6D212" w:rsidR="006018C9" w:rsidRPr="007F4763" w:rsidRDefault="006018C9" w:rsidP="002F4ACA">
      <w:pPr>
        <w:pStyle w:val="Textkrper"/>
        <w:spacing w:line="265" w:lineRule="auto"/>
        <w:ind w:left="0" w:right="114"/>
        <w:jc w:val="both"/>
        <w:rPr>
          <w:rFonts w:eastAsiaTheme="minorHAnsi" w:cs="Arial"/>
          <w:lang w:val="de-DE"/>
        </w:rPr>
      </w:pPr>
      <w:r w:rsidRPr="00600BF7">
        <w:rPr>
          <w:rFonts w:eastAsiaTheme="minorHAnsi" w:cs="Arial"/>
          <w:lang w:val="de-DE"/>
        </w:rPr>
        <w:t xml:space="preserve">(6) </w:t>
      </w:r>
      <w:r w:rsidRPr="00600BF7">
        <w:rPr>
          <w:rFonts w:cs="Arial"/>
          <w:vertAlign w:val="superscript"/>
          <w:lang w:val="de-DE"/>
        </w:rPr>
        <w:t>1</w:t>
      </w:r>
      <w:r w:rsidRPr="00600BF7">
        <w:rPr>
          <w:rFonts w:cs="Arial"/>
          <w:lang w:val="de-DE"/>
        </w:rPr>
        <w:t xml:space="preserve">Die Berufung erfolgt gemäß </w:t>
      </w:r>
      <w:r w:rsidR="00585BAE" w:rsidRPr="00600BF7">
        <w:rPr>
          <w:rFonts w:cs="Arial"/>
          <w:lang w:val="de-DE"/>
        </w:rPr>
        <w:t xml:space="preserve">Art. 18 </w:t>
      </w:r>
      <w:proofErr w:type="spellStart"/>
      <w:r w:rsidR="00585BAE" w:rsidRPr="00600BF7">
        <w:rPr>
          <w:rFonts w:cs="Arial"/>
          <w:lang w:val="de-DE"/>
        </w:rPr>
        <w:t>BayHSchPG</w:t>
      </w:r>
      <w:proofErr w:type="spellEnd"/>
      <w:r w:rsidR="00585BAE" w:rsidRPr="00600BF7">
        <w:rPr>
          <w:rFonts w:cs="Arial"/>
          <w:lang w:val="de-DE"/>
        </w:rPr>
        <w:t xml:space="preserve"> </w:t>
      </w:r>
      <w:r w:rsidRPr="00600BF7">
        <w:rPr>
          <w:rFonts w:cs="Arial"/>
          <w:lang w:val="de-DE"/>
        </w:rPr>
        <w:t>und unter Berücksichtigung der vora</w:t>
      </w:r>
      <w:r w:rsidRPr="00600BF7">
        <w:rPr>
          <w:rFonts w:cs="Arial"/>
          <w:lang w:val="de-DE"/>
        </w:rPr>
        <w:t>n</w:t>
      </w:r>
      <w:r w:rsidRPr="00600BF7">
        <w:rPr>
          <w:rFonts w:cs="Arial"/>
          <w:lang w:val="de-DE"/>
        </w:rPr>
        <w:t xml:space="preserve">gegangenen Absätze 2 bis 5. </w:t>
      </w:r>
      <w:r w:rsidRPr="00600BF7">
        <w:rPr>
          <w:rFonts w:cs="Arial"/>
          <w:vertAlign w:val="superscript"/>
          <w:lang w:val="de-DE"/>
        </w:rPr>
        <w:t>2</w:t>
      </w:r>
      <w:r w:rsidRPr="00600BF7">
        <w:rPr>
          <w:rFonts w:cs="Arial"/>
          <w:lang w:val="de-DE"/>
        </w:rPr>
        <w:t xml:space="preserve">Bei Gewährung von </w:t>
      </w:r>
      <w:proofErr w:type="spellStart"/>
      <w:r w:rsidRPr="00600BF7">
        <w:rPr>
          <w:rFonts w:cs="Arial"/>
          <w:lang w:val="de-DE"/>
        </w:rPr>
        <w:t>Tenure</w:t>
      </w:r>
      <w:proofErr w:type="spellEnd"/>
      <w:r w:rsidRPr="00600BF7">
        <w:rPr>
          <w:rFonts w:cs="Arial"/>
          <w:lang w:val="de-DE"/>
        </w:rPr>
        <w:t xml:space="preserve"> sieht die Universität Passau die Standard-Ausstattung der anschließenden Professur (</w:t>
      </w:r>
      <w:r w:rsidR="006229C0" w:rsidRPr="00600BF7">
        <w:rPr>
          <w:rFonts w:cs="Arial"/>
          <w:lang w:val="de-DE"/>
        </w:rPr>
        <w:t>W 2</w:t>
      </w:r>
      <w:r w:rsidRPr="00600BF7">
        <w:rPr>
          <w:rFonts w:cs="Arial"/>
          <w:lang w:val="de-DE"/>
        </w:rPr>
        <w:t xml:space="preserve"> </w:t>
      </w:r>
      <w:r w:rsidR="006229C0" w:rsidRPr="00600BF7">
        <w:rPr>
          <w:rFonts w:cs="Arial"/>
          <w:lang w:val="de-DE"/>
        </w:rPr>
        <w:t>oder</w:t>
      </w:r>
      <w:r w:rsidRPr="00600BF7">
        <w:rPr>
          <w:rFonts w:cs="Arial"/>
          <w:lang w:val="de-DE"/>
        </w:rPr>
        <w:t xml:space="preserve"> </w:t>
      </w:r>
      <w:r w:rsidR="006229C0" w:rsidRPr="00600BF7">
        <w:rPr>
          <w:rFonts w:cs="Arial"/>
          <w:lang w:val="de-DE"/>
        </w:rPr>
        <w:t>W 3</w:t>
      </w:r>
      <w:r w:rsidRPr="00600BF7">
        <w:rPr>
          <w:rFonts w:cs="Arial"/>
          <w:lang w:val="de-DE"/>
        </w:rPr>
        <w:t xml:space="preserve">, </w:t>
      </w:r>
      <w:r w:rsidR="006229C0" w:rsidRPr="00600BF7">
        <w:rPr>
          <w:rFonts w:cs="Arial"/>
          <w:lang w:val="de-DE"/>
        </w:rPr>
        <w:t>oder</w:t>
      </w:r>
      <w:r w:rsidRPr="00600BF7">
        <w:rPr>
          <w:rFonts w:cs="Arial"/>
          <w:lang w:val="de-DE"/>
        </w:rPr>
        <w:t xml:space="preserve"> – sofern bei Au</w:t>
      </w:r>
      <w:r w:rsidRPr="00600BF7">
        <w:rPr>
          <w:rFonts w:cs="Arial"/>
          <w:lang w:val="de-DE"/>
        </w:rPr>
        <w:t>s</w:t>
      </w:r>
      <w:r w:rsidRPr="00600BF7">
        <w:rPr>
          <w:rFonts w:cs="Arial"/>
          <w:lang w:val="de-DE"/>
        </w:rPr>
        <w:t xml:space="preserve">schreibung vorgesehen – des Lehrstuhls) vor. </w:t>
      </w:r>
      <w:r w:rsidRPr="00600BF7">
        <w:rPr>
          <w:rFonts w:cs="Arial"/>
          <w:vertAlign w:val="superscript"/>
          <w:lang w:val="de-DE"/>
        </w:rPr>
        <w:t>3</w:t>
      </w:r>
      <w:r w:rsidR="00F96DDE" w:rsidRPr="00600BF7">
        <w:rPr>
          <w:rFonts w:cs="Arial"/>
          <w:lang w:val="de-DE"/>
        </w:rPr>
        <w:t>D</w:t>
      </w:r>
      <w:r w:rsidRPr="00600BF7">
        <w:rPr>
          <w:rFonts w:cs="Arial"/>
          <w:lang w:val="de-DE"/>
        </w:rPr>
        <w:t xml:space="preserve">avon abweichende Ausstattungswünsche </w:t>
      </w:r>
      <w:r w:rsidR="00F96DDE" w:rsidRPr="00600BF7">
        <w:rPr>
          <w:rFonts w:cs="Arial"/>
          <w:lang w:val="de-DE"/>
        </w:rPr>
        <w:t xml:space="preserve">können gemäß </w:t>
      </w:r>
      <w:r w:rsidRPr="00600BF7">
        <w:rPr>
          <w:rFonts w:cs="Arial"/>
          <w:lang w:val="de-DE"/>
        </w:rPr>
        <w:t>dem üblichen Vorgehen bei Berufungsverhandlungen</w:t>
      </w:r>
      <w:r w:rsidR="00F96DDE" w:rsidRPr="00600BF7">
        <w:rPr>
          <w:rFonts w:cs="Arial"/>
          <w:lang w:val="de-DE"/>
        </w:rPr>
        <w:t xml:space="preserve"> ausgehandelt werden</w:t>
      </w:r>
      <w:r w:rsidRPr="00600BF7">
        <w:rPr>
          <w:rFonts w:cs="Arial"/>
          <w:lang w:val="de-DE"/>
        </w:rPr>
        <w:t>.</w:t>
      </w:r>
    </w:p>
    <w:p w14:paraId="0B064069" w14:textId="17DA543E" w:rsidR="00E54976" w:rsidRPr="004950D9" w:rsidRDefault="00E54976" w:rsidP="00E54976">
      <w:pPr>
        <w:pStyle w:val="berschrift2"/>
        <w:tabs>
          <w:tab w:val="left" w:pos="851"/>
        </w:tabs>
        <w:spacing w:before="360" w:after="120" w:line="240" w:lineRule="auto"/>
        <w:jc w:val="both"/>
        <w:rPr>
          <w:rFonts w:ascii="Arial" w:hAnsi="Arial" w:cs="Arial"/>
          <w:b/>
          <w:color w:val="auto"/>
          <w:sz w:val="24"/>
          <w:szCs w:val="22"/>
        </w:rPr>
      </w:pPr>
      <w:bookmarkStart w:id="11" w:name="_Toc533060218"/>
      <w:r>
        <w:rPr>
          <w:rFonts w:ascii="Arial" w:hAnsi="Arial" w:cs="Arial"/>
          <w:b/>
          <w:color w:val="auto"/>
          <w:sz w:val="24"/>
          <w:szCs w:val="22"/>
        </w:rPr>
        <w:t>Teil II</w:t>
      </w:r>
      <w:r w:rsidRPr="004950D9">
        <w:rPr>
          <w:rFonts w:ascii="Arial" w:hAnsi="Arial" w:cs="Arial"/>
          <w:b/>
          <w:color w:val="auto"/>
          <w:sz w:val="24"/>
          <w:szCs w:val="22"/>
        </w:rPr>
        <w:tab/>
      </w:r>
      <w:r w:rsidR="00943D28">
        <w:rPr>
          <w:rFonts w:ascii="Arial" w:hAnsi="Arial" w:cs="Arial"/>
          <w:b/>
          <w:color w:val="auto"/>
          <w:sz w:val="24"/>
          <w:szCs w:val="22"/>
        </w:rPr>
        <w:t xml:space="preserve">Professuren mit </w:t>
      </w:r>
      <w:proofErr w:type="spellStart"/>
      <w:r w:rsidR="00943D28">
        <w:rPr>
          <w:rFonts w:ascii="Arial" w:hAnsi="Arial" w:cs="Arial"/>
          <w:b/>
          <w:color w:val="auto"/>
          <w:sz w:val="24"/>
          <w:szCs w:val="22"/>
        </w:rPr>
        <w:t>Tenure</w:t>
      </w:r>
      <w:proofErr w:type="spellEnd"/>
      <w:r w:rsidR="00943D28">
        <w:rPr>
          <w:rFonts w:ascii="Arial" w:hAnsi="Arial" w:cs="Arial"/>
          <w:b/>
          <w:color w:val="auto"/>
          <w:sz w:val="24"/>
          <w:szCs w:val="22"/>
        </w:rPr>
        <w:t xml:space="preserve"> Track in den Besoldungsgruppen </w:t>
      </w:r>
      <w:r w:rsidR="006229C0">
        <w:rPr>
          <w:rFonts w:ascii="Arial" w:hAnsi="Arial" w:cs="Arial"/>
          <w:b/>
          <w:color w:val="auto"/>
          <w:sz w:val="24"/>
          <w:szCs w:val="22"/>
        </w:rPr>
        <w:t>W 1</w:t>
      </w:r>
      <w:r w:rsidR="00943D28">
        <w:rPr>
          <w:rFonts w:ascii="Arial" w:hAnsi="Arial" w:cs="Arial"/>
          <w:b/>
          <w:color w:val="auto"/>
          <w:sz w:val="24"/>
          <w:szCs w:val="22"/>
        </w:rPr>
        <w:t xml:space="preserve"> und </w:t>
      </w:r>
      <w:r w:rsidR="006229C0">
        <w:rPr>
          <w:rFonts w:ascii="Arial" w:hAnsi="Arial" w:cs="Arial"/>
          <w:b/>
          <w:color w:val="auto"/>
          <w:sz w:val="24"/>
          <w:szCs w:val="22"/>
        </w:rPr>
        <w:t>W 2</w:t>
      </w:r>
      <w:bookmarkEnd w:id="11"/>
    </w:p>
    <w:p w14:paraId="09E1B4CB" w14:textId="77777777" w:rsidR="00E54976" w:rsidRPr="00DB4B66" w:rsidRDefault="00E54976" w:rsidP="00E54976">
      <w:pPr>
        <w:pStyle w:val="berschrift3"/>
        <w:spacing w:before="240" w:after="120" w:line="240" w:lineRule="auto"/>
        <w:ind w:left="705" w:right="284" w:hanging="705"/>
        <w:jc w:val="both"/>
        <w:rPr>
          <w:rFonts w:ascii="Arial" w:hAnsi="Arial" w:cs="Arial"/>
          <w:color w:val="auto"/>
        </w:rPr>
      </w:pPr>
      <w:bookmarkStart w:id="12" w:name="_Toc533060219"/>
      <w:r>
        <w:rPr>
          <w:rFonts w:ascii="Arial" w:hAnsi="Arial" w:cs="Arial"/>
          <w:color w:val="auto"/>
        </w:rPr>
        <w:t>§ 1</w:t>
      </w:r>
      <w:r w:rsidRPr="00DB4B66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u w:val="single"/>
        </w:rPr>
        <w:t>Verfahrensablauf und Besonderheiten</w:t>
      </w:r>
      <w:bookmarkEnd w:id="12"/>
    </w:p>
    <w:p w14:paraId="32E18F83" w14:textId="66A61061" w:rsidR="00E54976" w:rsidRDefault="00E54976" w:rsidP="007F47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Für die Qualitätssicherung von </w:t>
      </w:r>
      <w:proofErr w:type="spellStart"/>
      <w:r w:rsidR="00A03FA0">
        <w:rPr>
          <w:rFonts w:ascii="Arial" w:hAnsi="Arial" w:cs="Arial"/>
        </w:rPr>
        <w:t>Tenure</w:t>
      </w:r>
      <w:proofErr w:type="spellEnd"/>
      <w:r w:rsidR="00A03FA0">
        <w:rPr>
          <w:rFonts w:ascii="Arial" w:hAnsi="Arial" w:cs="Arial"/>
        </w:rPr>
        <w:t xml:space="preserve"> Track-</w:t>
      </w:r>
      <w:r>
        <w:rPr>
          <w:rFonts w:ascii="Arial" w:hAnsi="Arial" w:cs="Arial"/>
        </w:rPr>
        <w:t xml:space="preserve">Professuren </w:t>
      </w:r>
      <w:r w:rsidR="007F4763">
        <w:rPr>
          <w:rFonts w:ascii="Arial" w:hAnsi="Arial" w:cs="Arial"/>
        </w:rPr>
        <w:t>in den Besoldungsgruppen W </w:t>
      </w:r>
      <w:r w:rsidR="00A03FA0">
        <w:rPr>
          <w:rFonts w:ascii="Arial" w:hAnsi="Arial" w:cs="Arial"/>
        </w:rPr>
        <w:t>1 und W 2</w:t>
      </w:r>
      <w:r>
        <w:rPr>
          <w:rFonts w:ascii="Arial" w:hAnsi="Arial" w:cs="Arial"/>
        </w:rPr>
        <w:t xml:space="preserve"> ist folgender Verfahrensablauf vorgesehen:</w:t>
      </w:r>
    </w:p>
    <w:p w14:paraId="124B5E2C" w14:textId="738BE0A6" w:rsidR="00E54976" w:rsidRDefault="00E54976" w:rsidP="000259E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Abschluss einer Zielvereinbarung im Rahmen der Berufungsverhandlungen</w:t>
      </w:r>
      <w:r w:rsidR="00EC707E">
        <w:rPr>
          <w:rFonts w:ascii="Arial" w:hAnsi="Arial" w:cs="Arial"/>
        </w:rPr>
        <w:t>,</w:t>
      </w:r>
    </w:p>
    <w:p w14:paraId="70687FB2" w14:textId="3EB208B5" w:rsidR="00E54976" w:rsidRPr="002B305C" w:rsidRDefault="00E54976" w:rsidP="000259E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305C">
        <w:rPr>
          <w:rFonts w:ascii="Arial" w:hAnsi="Arial" w:cs="Arial"/>
        </w:rPr>
        <w:t>Freiwilliges Mentoring-</w:t>
      </w:r>
      <w:r>
        <w:rPr>
          <w:rFonts w:ascii="Arial" w:hAnsi="Arial" w:cs="Arial"/>
        </w:rPr>
        <w:t>Programm</w:t>
      </w:r>
      <w:r w:rsidR="00EC707E">
        <w:rPr>
          <w:rFonts w:ascii="Arial" w:hAnsi="Arial" w:cs="Arial"/>
        </w:rPr>
        <w:t>,</w:t>
      </w:r>
    </w:p>
    <w:p w14:paraId="73F7B4F7" w14:textId="479C8BD2" w:rsidR="00E54976" w:rsidRDefault="00E54976" w:rsidP="000259E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>-Evaluierung.</w:t>
      </w:r>
    </w:p>
    <w:p w14:paraId="00E657C1" w14:textId="3E49CE12" w:rsidR="00E54976" w:rsidRDefault="00E54976" w:rsidP="00BB2A75">
      <w:pPr>
        <w:spacing w:before="160" w:line="240" w:lineRule="auto"/>
        <w:jc w:val="both"/>
        <w:rPr>
          <w:rFonts w:ascii="Arial" w:hAnsi="Arial" w:cs="Arial"/>
        </w:rPr>
      </w:pPr>
      <w:r w:rsidRPr="002269F4">
        <w:rPr>
          <w:rFonts w:ascii="Arial" w:hAnsi="Arial" w:cs="Arial"/>
        </w:rPr>
        <w:t xml:space="preserve">(2) </w:t>
      </w:r>
      <w:r w:rsidRPr="002269F4">
        <w:rPr>
          <w:rFonts w:ascii="Arial" w:hAnsi="Arial" w:cs="Arial"/>
          <w:vertAlign w:val="superscript"/>
        </w:rPr>
        <w:t>1</w:t>
      </w:r>
      <w:r w:rsidRPr="00F96DDE">
        <w:rPr>
          <w:rFonts w:ascii="Arial" w:hAnsi="Arial" w:cs="Arial"/>
        </w:rPr>
        <w:t>F</w:t>
      </w:r>
      <w:r w:rsidRPr="002269F4">
        <w:rPr>
          <w:rFonts w:ascii="Arial" w:hAnsi="Arial" w:cs="Arial"/>
        </w:rPr>
        <w:t>ür Professorinnen und Professoren</w:t>
      </w:r>
      <w:r w:rsidR="00A03FA0">
        <w:rPr>
          <w:rFonts w:ascii="Arial" w:hAnsi="Arial" w:cs="Arial"/>
        </w:rPr>
        <w:t xml:space="preserve"> in der Besoldungsgruppe W 1</w:t>
      </w:r>
      <w:r w:rsidRPr="002269F4">
        <w:rPr>
          <w:rFonts w:ascii="Arial" w:hAnsi="Arial" w:cs="Arial"/>
        </w:rPr>
        <w:t xml:space="preserve"> </w:t>
      </w:r>
      <w:r w:rsidR="000F316A">
        <w:rPr>
          <w:rFonts w:ascii="Arial" w:hAnsi="Arial" w:cs="Arial"/>
        </w:rPr>
        <w:t xml:space="preserve">ist </w:t>
      </w:r>
      <w:r w:rsidRPr="002269F4">
        <w:rPr>
          <w:rFonts w:ascii="Arial" w:hAnsi="Arial" w:cs="Arial"/>
        </w:rPr>
        <w:t>an der Universität Passau</w:t>
      </w:r>
      <w:r w:rsidR="00BB2A75">
        <w:rPr>
          <w:rFonts w:ascii="Arial" w:hAnsi="Arial" w:cs="Arial"/>
        </w:rPr>
        <w:t xml:space="preserve"> </w:t>
      </w:r>
      <w:r w:rsidR="000F316A">
        <w:rPr>
          <w:rFonts w:ascii="Arial" w:hAnsi="Arial" w:cs="Arial"/>
        </w:rPr>
        <w:t xml:space="preserve">die Übernahme in ein Beamtenverhältnis auf Lebenszeit </w:t>
      </w:r>
      <w:r w:rsidRPr="002269F4">
        <w:rPr>
          <w:rFonts w:ascii="Arial" w:hAnsi="Arial" w:cs="Arial"/>
        </w:rPr>
        <w:t>der Besoldungsgruppe W</w:t>
      </w:r>
      <w:r w:rsidR="000F316A">
        <w:rPr>
          <w:rFonts w:ascii="Arial" w:hAnsi="Arial" w:cs="Arial"/>
        </w:rPr>
        <w:t xml:space="preserve"> </w:t>
      </w:r>
      <w:r w:rsidRPr="002269F4">
        <w:rPr>
          <w:rFonts w:ascii="Arial" w:hAnsi="Arial" w:cs="Arial"/>
        </w:rPr>
        <w:t xml:space="preserve">2 </w:t>
      </w:r>
      <w:r w:rsidR="000F316A">
        <w:rPr>
          <w:rFonts w:ascii="Arial" w:hAnsi="Arial" w:cs="Arial"/>
        </w:rPr>
        <w:t xml:space="preserve">oder </w:t>
      </w:r>
      <w:r w:rsidRPr="002269F4">
        <w:rPr>
          <w:rFonts w:ascii="Arial" w:hAnsi="Arial" w:cs="Arial"/>
        </w:rPr>
        <w:t>W</w:t>
      </w:r>
      <w:r w:rsidR="000F316A">
        <w:rPr>
          <w:rFonts w:ascii="Arial" w:hAnsi="Arial" w:cs="Arial"/>
        </w:rPr>
        <w:t xml:space="preserve"> </w:t>
      </w:r>
      <w:r w:rsidRPr="002269F4">
        <w:rPr>
          <w:rFonts w:ascii="Arial" w:hAnsi="Arial" w:cs="Arial"/>
        </w:rPr>
        <w:t xml:space="preserve">3 vorgesehen. </w:t>
      </w:r>
      <w:r w:rsidRPr="002269F4">
        <w:rPr>
          <w:rFonts w:ascii="Arial" w:hAnsi="Arial" w:cs="Arial"/>
          <w:vertAlign w:val="superscript"/>
        </w:rPr>
        <w:t>2</w:t>
      </w:r>
      <w:r w:rsidRPr="002269F4">
        <w:rPr>
          <w:rFonts w:ascii="Arial" w:hAnsi="Arial" w:cs="Arial"/>
        </w:rPr>
        <w:t xml:space="preserve">Professorinnen und Professoren mit </w:t>
      </w:r>
      <w:proofErr w:type="spellStart"/>
      <w:r w:rsidRPr="002269F4">
        <w:rPr>
          <w:rFonts w:ascii="Arial" w:hAnsi="Arial" w:cs="Arial"/>
        </w:rPr>
        <w:t>Tenure</w:t>
      </w:r>
      <w:proofErr w:type="spellEnd"/>
      <w:r w:rsidRPr="002269F4">
        <w:rPr>
          <w:rFonts w:ascii="Arial" w:hAnsi="Arial" w:cs="Arial"/>
        </w:rPr>
        <w:t xml:space="preserve"> Track </w:t>
      </w:r>
      <w:r w:rsidR="00A03FA0">
        <w:rPr>
          <w:rFonts w:ascii="Arial" w:hAnsi="Arial" w:cs="Arial"/>
        </w:rPr>
        <w:t>in der Beso</w:t>
      </w:r>
      <w:r w:rsidR="00A03FA0">
        <w:rPr>
          <w:rFonts w:ascii="Arial" w:hAnsi="Arial" w:cs="Arial"/>
        </w:rPr>
        <w:t>l</w:t>
      </w:r>
      <w:r w:rsidR="00A03FA0">
        <w:rPr>
          <w:rFonts w:ascii="Arial" w:hAnsi="Arial" w:cs="Arial"/>
        </w:rPr>
        <w:t xml:space="preserve">dungsgruppe W 1 </w:t>
      </w:r>
      <w:r w:rsidRPr="002269F4">
        <w:rPr>
          <w:rFonts w:ascii="Arial" w:hAnsi="Arial" w:cs="Arial"/>
        </w:rPr>
        <w:t xml:space="preserve">werden </w:t>
      </w:r>
      <w:r w:rsidR="000F316A">
        <w:rPr>
          <w:rFonts w:ascii="Arial" w:hAnsi="Arial" w:cs="Arial"/>
        </w:rPr>
        <w:t xml:space="preserve">gemäß </w:t>
      </w:r>
      <w:r w:rsidRPr="002269F4">
        <w:rPr>
          <w:rFonts w:ascii="Arial" w:hAnsi="Arial" w:cs="Arial"/>
        </w:rPr>
        <w:t>Art. 15 Abs. 1 S</w:t>
      </w:r>
      <w:r w:rsidR="000F316A">
        <w:rPr>
          <w:rFonts w:ascii="Arial" w:hAnsi="Arial" w:cs="Arial"/>
        </w:rPr>
        <w:t>atz</w:t>
      </w:r>
      <w:r w:rsidR="00A03FA0">
        <w:rPr>
          <w:rFonts w:ascii="Arial" w:hAnsi="Arial" w:cs="Arial"/>
        </w:rPr>
        <w:t> </w:t>
      </w:r>
      <w:r w:rsidRPr="002269F4">
        <w:rPr>
          <w:rFonts w:ascii="Arial" w:hAnsi="Arial" w:cs="Arial"/>
        </w:rPr>
        <w:t>1</w:t>
      </w:r>
      <w:r w:rsidR="00A03FA0">
        <w:rPr>
          <w:rFonts w:ascii="Arial" w:hAnsi="Arial" w:cs="Arial"/>
        </w:rPr>
        <w:t> </w:t>
      </w:r>
      <w:proofErr w:type="spellStart"/>
      <w:r w:rsidRPr="002269F4">
        <w:rPr>
          <w:rFonts w:ascii="Arial" w:hAnsi="Arial" w:cs="Arial"/>
        </w:rPr>
        <w:t>BayHSchPG</w:t>
      </w:r>
      <w:proofErr w:type="spellEnd"/>
      <w:r w:rsidRPr="002269F4">
        <w:rPr>
          <w:rFonts w:ascii="Arial" w:hAnsi="Arial" w:cs="Arial"/>
        </w:rPr>
        <w:t xml:space="preserve"> in der ersten Phase des Verfahrens für die Dauer von drei </w:t>
      </w:r>
      <w:r w:rsidR="001C3D6E">
        <w:rPr>
          <w:rFonts w:ascii="Arial" w:hAnsi="Arial" w:cs="Arial"/>
        </w:rPr>
        <w:t xml:space="preserve">Jahren </w:t>
      </w:r>
      <w:r w:rsidR="00D05ED1">
        <w:rPr>
          <w:rFonts w:ascii="Arial" w:hAnsi="Arial" w:cs="Arial"/>
        </w:rPr>
        <w:t xml:space="preserve">in der Regel </w:t>
      </w:r>
      <w:r w:rsidR="001C3D6E">
        <w:rPr>
          <w:rFonts w:ascii="Arial" w:hAnsi="Arial" w:cs="Arial"/>
        </w:rPr>
        <w:t xml:space="preserve">zu Beamtinnen </w:t>
      </w:r>
      <w:r w:rsidR="00881702">
        <w:rPr>
          <w:rFonts w:ascii="Arial" w:hAnsi="Arial" w:cs="Arial"/>
        </w:rPr>
        <w:t xml:space="preserve">oder </w:t>
      </w:r>
      <w:r w:rsidRPr="002269F4">
        <w:rPr>
          <w:rFonts w:ascii="Arial" w:hAnsi="Arial" w:cs="Arial"/>
        </w:rPr>
        <w:t xml:space="preserve">Beamten auf Zeit ernannt. </w:t>
      </w:r>
      <w:r w:rsidRPr="002269F4">
        <w:rPr>
          <w:rFonts w:ascii="Arial" w:hAnsi="Arial" w:cs="Arial"/>
          <w:vertAlign w:val="superscript"/>
        </w:rPr>
        <w:t>3</w:t>
      </w:r>
      <w:r w:rsidRPr="002269F4">
        <w:rPr>
          <w:rFonts w:ascii="Arial" w:hAnsi="Arial" w:cs="Arial"/>
        </w:rPr>
        <w:t xml:space="preserve">Nach Satz zwei dieser Bestimmung </w:t>
      </w:r>
      <w:r w:rsidR="00881702">
        <w:rPr>
          <w:rFonts w:ascii="Arial" w:hAnsi="Arial" w:cs="Arial"/>
        </w:rPr>
        <w:t xml:space="preserve">soll das Beamtenverhältnis </w:t>
      </w:r>
      <w:r w:rsidRPr="002269F4">
        <w:rPr>
          <w:rFonts w:ascii="Arial" w:hAnsi="Arial" w:cs="Arial"/>
        </w:rPr>
        <w:t xml:space="preserve">auf Zeit mit der Zustimmung der Professorin </w:t>
      </w:r>
      <w:r w:rsidR="00881702">
        <w:rPr>
          <w:rFonts w:ascii="Arial" w:hAnsi="Arial" w:cs="Arial"/>
        </w:rPr>
        <w:t xml:space="preserve">oder </w:t>
      </w:r>
      <w:r w:rsidRPr="002269F4">
        <w:rPr>
          <w:rFonts w:ascii="Arial" w:hAnsi="Arial" w:cs="Arial"/>
        </w:rPr>
        <w:t>des</w:t>
      </w:r>
      <w:r w:rsidR="007F4763">
        <w:rPr>
          <w:rFonts w:ascii="Arial" w:hAnsi="Arial" w:cs="Arial"/>
        </w:rPr>
        <w:t xml:space="preserve"> </w:t>
      </w:r>
      <w:r w:rsidRPr="002269F4">
        <w:rPr>
          <w:rFonts w:ascii="Arial" w:hAnsi="Arial" w:cs="Arial"/>
        </w:rPr>
        <w:t>Professors auf insgesamt bis zu sechs Jahre verlä</w:t>
      </w:r>
      <w:r w:rsidRPr="002269F4">
        <w:rPr>
          <w:rFonts w:ascii="Arial" w:hAnsi="Arial" w:cs="Arial"/>
        </w:rPr>
        <w:t>n</w:t>
      </w:r>
      <w:r w:rsidRPr="002269F4">
        <w:rPr>
          <w:rFonts w:ascii="Arial" w:hAnsi="Arial" w:cs="Arial"/>
        </w:rPr>
        <w:t xml:space="preserve">gert </w:t>
      </w:r>
      <w:r w:rsidR="00881702">
        <w:rPr>
          <w:rFonts w:ascii="Arial" w:hAnsi="Arial" w:cs="Arial"/>
        </w:rPr>
        <w:t>werden</w:t>
      </w:r>
      <w:r w:rsidR="00BB2A75">
        <w:rPr>
          <w:rFonts w:ascii="Arial" w:hAnsi="Arial" w:cs="Arial"/>
        </w:rPr>
        <w:t xml:space="preserve"> </w:t>
      </w:r>
      <w:r w:rsidRPr="002269F4">
        <w:rPr>
          <w:rFonts w:ascii="Arial" w:hAnsi="Arial" w:cs="Arial"/>
        </w:rPr>
        <w:t xml:space="preserve">(Phase 2), wenn sie </w:t>
      </w:r>
      <w:r w:rsidR="00881702">
        <w:rPr>
          <w:rFonts w:ascii="Arial" w:hAnsi="Arial" w:cs="Arial"/>
        </w:rPr>
        <w:t xml:space="preserve">oder </w:t>
      </w:r>
      <w:r w:rsidRPr="002269F4">
        <w:rPr>
          <w:rFonts w:ascii="Arial" w:hAnsi="Arial" w:cs="Arial"/>
        </w:rPr>
        <w:t xml:space="preserve">er sich nach den Ergebnissen einer Evaluierung ihrer </w:t>
      </w:r>
      <w:r w:rsidR="00881702">
        <w:rPr>
          <w:rFonts w:ascii="Arial" w:hAnsi="Arial" w:cs="Arial"/>
        </w:rPr>
        <w:t xml:space="preserve">oder </w:t>
      </w:r>
      <w:r w:rsidRPr="002269F4">
        <w:rPr>
          <w:rFonts w:ascii="Arial" w:hAnsi="Arial" w:cs="Arial"/>
        </w:rPr>
        <w:t xml:space="preserve">seiner Leistungen als Hochschullehrerin </w:t>
      </w:r>
      <w:r w:rsidR="006229C0">
        <w:rPr>
          <w:rFonts w:ascii="Arial" w:hAnsi="Arial" w:cs="Arial"/>
        </w:rPr>
        <w:t>oder</w:t>
      </w:r>
      <w:r w:rsidRPr="002269F4">
        <w:rPr>
          <w:rFonts w:ascii="Arial" w:hAnsi="Arial" w:cs="Arial"/>
        </w:rPr>
        <w:t xml:space="preserve"> als Hochschullehrer bewährt hat</w:t>
      </w:r>
      <w:r w:rsidRPr="002269F4">
        <w:rPr>
          <w:rStyle w:val="Funotenzeichen"/>
          <w:rFonts w:ascii="Arial" w:hAnsi="Arial" w:cs="Arial"/>
        </w:rPr>
        <w:footnoteReference w:id="1"/>
      </w:r>
      <w:r w:rsidRPr="002269F4">
        <w:rPr>
          <w:rFonts w:ascii="Arial" w:hAnsi="Arial" w:cs="Arial"/>
        </w:rPr>
        <w:t xml:space="preserve">. </w:t>
      </w:r>
    </w:p>
    <w:p w14:paraId="1FC12982" w14:textId="55765940" w:rsidR="00943D28" w:rsidRDefault="00943D28" w:rsidP="00943D28">
      <w:pPr>
        <w:spacing w:before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Für Professorinnen und Professoren </w:t>
      </w:r>
      <w:r w:rsidR="00A03FA0">
        <w:rPr>
          <w:rFonts w:ascii="Arial" w:hAnsi="Arial" w:cs="Arial"/>
        </w:rPr>
        <w:t xml:space="preserve">in der Besoldungsgruppe W 2 </w:t>
      </w:r>
      <w:r>
        <w:rPr>
          <w:rFonts w:ascii="Arial" w:hAnsi="Arial" w:cs="Arial"/>
        </w:rPr>
        <w:t>sind an der Univers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tät Passau sowohl </w:t>
      </w:r>
      <w:r w:rsidR="00881702">
        <w:rPr>
          <w:rFonts w:ascii="Arial" w:hAnsi="Arial" w:cs="Arial"/>
        </w:rPr>
        <w:t>Umwandlungen in ein Beamtenverhältnis auf Lebens</w:t>
      </w:r>
      <w:r w:rsidR="00BB2A75">
        <w:rPr>
          <w:rFonts w:ascii="Arial" w:hAnsi="Arial" w:cs="Arial"/>
        </w:rPr>
        <w:t xml:space="preserve">zeit </w:t>
      </w:r>
      <w:r w:rsidR="00881702">
        <w:rPr>
          <w:rFonts w:ascii="Arial" w:hAnsi="Arial" w:cs="Arial"/>
        </w:rPr>
        <w:t>der Besoldung</w:t>
      </w:r>
      <w:r w:rsidR="00881702">
        <w:rPr>
          <w:rFonts w:ascii="Arial" w:hAnsi="Arial" w:cs="Arial"/>
        </w:rPr>
        <w:t>s</w:t>
      </w:r>
      <w:r w:rsidR="00881702">
        <w:rPr>
          <w:rFonts w:ascii="Arial" w:hAnsi="Arial" w:cs="Arial"/>
        </w:rPr>
        <w:t xml:space="preserve">gruppe </w:t>
      </w:r>
      <w:r>
        <w:rPr>
          <w:rFonts w:ascii="Arial" w:hAnsi="Arial" w:cs="Arial"/>
        </w:rPr>
        <w:t>W</w:t>
      </w:r>
      <w:r w:rsidR="00881702">
        <w:rPr>
          <w:rFonts w:ascii="Arial" w:hAnsi="Arial" w:cs="Arial"/>
        </w:rPr>
        <w:t xml:space="preserve"> </w:t>
      </w:r>
      <w:r w:rsidR="00BB2A75">
        <w:rPr>
          <w:rFonts w:ascii="Arial" w:hAnsi="Arial" w:cs="Arial"/>
        </w:rPr>
        <w:t>2 als auch</w:t>
      </w:r>
      <w:r w:rsidR="00881702">
        <w:rPr>
          <w:rFonts w:ascii="Arial" w:hAnsi="Arial" w:cs="Arial"/>
        </w:rPr>
        <w:t xml:space="preserve"> Berufungen in ein Beamtenverhältnis auf Lebenszeit der </w:t>
      </w:r>
      <w:r>
        <w:rPr>
          <w:rFonts w:ascii="Arial" w:hAnsi="Arial" w:cs="Arial"/>
        </w:rPr>
        <w:t>Besoldung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gruppe W</w:t>
      </w:r>
      <w:r w:rsidR="00881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vorgesehen.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Professorinnen und Professoren mit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 </w:t>
      </w:r>
      <w:r w:rsidR="00A03FA0">
        <w:rPr>
          <w:rFonts w:ascii="Arial" w:hAnsi="Arial" w:cs="Arial"/>
        </w:rPr>
        <w:t>in der Beso</w:t>
      </w:r>
      <w:r w:rsidR="00A03FA0">
        <w:rPr>
          <w:rFonts w:ascii="Arial" w:hAnsi="Arial" w:cs="Arial"/>
        </w:rPr>
        <w:t>l</w:t>
      </w:r>
      <w:r w:rsidR="00A03FA0">
        <w:rPr>
          <w:rFonts w:ascii="Arial" w:hAnsi="Arial" w:cs="Arial"/>
        </w:rPr>
        <w:t xml:space="preserve">dungsgruppe W 2 </w:t>
      </w:r>
      <w:r>
        <w:rPr>
          <w:rFonts w:ascii="Arial" w:hAnsi="Arial" w:cs="Arial"/>
        </w:rPr>
        <w:t>werden zunächst</w:t>
      </w:r>
      <w:r w:rsidR="00F50695">
        <w:rPr>
          <w:rFonts w:ascii="Arial" w:hAnsi="Arial" w:cs="Arial"/>
        </w:rPr>
        <w:t xml:space="preserve"> </w:t>
      </w:r>
      <w:r w:rsidR="00F50695" w:rsidRPr="001619DB">
        <w:rPr>
          <w:rFonts w:ascii="Arial" w:hAnsi="Arial" w:cs="Arial"/>
        </w:rPr>
        <w:t>in der Regel</w:t>
      </w:r>
      <w:r w:rsidRPr="001619DB">
        <w:rPr>
          <w:rFonts w:ascii="Arial" w:hAnsi="Arial" w:cs="Arial"/>
        </w:rPr>
        <w:t xml:space="preserve"> </w:t>
      </w:r>
      <w:r w:rsidR="00F50695" w:rsidRPr="001619DB">
        <w:rPr>
          <w:rFonts w:ascii="Arial" w:hAnsi="Arial" w:cs="Arial"/>
        </w:rPr>
        <w:t>in einem Beamtenverhältnis auf Zeit</w:t>
      </w:r>
      <w:r w:rsidR="00F50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die Dauer von sechs Jahren </w:t>
      </w:r>
      <w:r w:rsidR="00C34B6C" w:rsidRPr="00F50695">
        <w:rPr>
          <w:rFonts w:ascii="Arial" w:hAnsi="Arial" w:cs="Arial"/>
        </w:rPr>
        <w:t>beschäftigt.</w:t>
      </w:r>
      <w:r>
        <w:rPr>
          <w:rFonts w:ascii="Arial" w:hAnsi="Arial" w:cs="Arial"/>
        </w:rPr>
        <w:t xml:space="preserve"> </w:t>
      </w:r>
    </w:p>
    <w:p w14:paraId="50622204" w14:textId="3ABCB6B3" w:rsidR="00943D28" w:rsidRDefault="00E16B47" w:rsidP="00E54976">
      <w:pPr>
        <w:spacing w:before="160" w:line="240" w:lineRule="auto"/>
        <w:jc w:val="both"/>
        <w:rPr>
          <w:rFonts w:ascii="Arial" w:hAnsi="Arial" w:cs="Arial"/>
        </w:rPr>
      </w:pPr>
      <w:r w:rsidRPr="00E16B47">
        <w:rPr>
          <w:rFonts w:ascii="Arial" w:hAnsi="Arial" w:cs="Arial"/>
        </w:rPr>
        <w:t>(4)</w:t>
      </w:r>
      <w:r w:rsidRPr="00E16B47">
        <w:rPr>
          <w:rFonts w:ascii="Arial" w:hAnsi="Arial" w:cs="Arial"/>
          <w:vertAlign w:val="superscript"/>
        </w:rPr>
        <w:t xml:space="preserve"> 1</w:t>
      </w:r>
      <w:r w:rsidRPr="00E16B47">
        <w:rPr>
          <w:rFonts w:ascii="Arial" w:hAnsi="Arial" w:cs="Arial"/>
        </w:rPr>
        <w:t xml:space="preserve">Bei positiver </w:t>
      </w:r>
      <w:proofErr w:type="spellStart"/>
      <w:r w:rsidRPr="00E16B47">
        <w:rPr>
          <w:rFonts w:ascii="Arial" w:hAnsi="Arial" w:cs="Arial"/>
        </w:rPr>
        <w:t>Tenure</w:t>
      </w:r>
      <w:proofErr w:type="spellEnd"/>
      <w:r w:rsidRPr="00E16B47">
        <w:rPr>
          <w:rFonts w:ascii="Arial" w:hAnsi="Arial" w:cs="Arial"/>
        </w:rPr>
        <w:t xml:space="preserve">-Evaluierung, in der Regel im sechsten Jahr, wird die </w:t>
      </w:r>
      <w:proofErr w:type="spellStart"/>
      <w:r w:rsidRPr="00E16B47">
        <w:rPr>
          <w:rFonts w:ascii="Arial" w:hAnsi="Arial" w:cs="Arial"/>
        </w:rPr>
        <w:t>Tenure</w:t>
      </w:r>
      <w:proofErr w:type="spellEnd"/>
      <w:r w:rsidRPr="00E16B47">
        <w:rPr>
          <w:rFonts w:ascii="Arial" w:hAnsi="Arial" w:cs="Arial"/>
        </w:rPr>
        <w:t xml:space="preserve"> Track-Professorin</w:t>
      </w:r>
      <w:r w:rsidRPr="00E16B47">
        <w:rPr>
          <w:rStyle w:val="Funotenzeichen"/>
          <w:rFonts w:ascii="Arial" w:hAnsi="Arial" w:cs="Arial"/>
        </w:rPr>
        <w:footnoteReference w:id="2"/>
      </w:r>
      <w:r w:rsidRPr="00E16B47">
        <w:rPr>
          <w:rFonts w:ascii="Arial" w:hAnsi="Arial" w:cs="Arial"/>
        </w:rPr>
        <w:t xml:space="preserve"> </w:t>
      </w:r>
      <w:r w:rsidR="00881702">
        <w:rPr>
          <w:rFonts w:ascii="Arial" w:hAnsi="Arial" w:cs="Arial"/>
        </w:rPr>
        <w:t xml:space="preserve">oder </w:t>
      </w:r>
      <w:r w:rsidRPr="00E16B47">
        <w:rPr>
          <w:rFonts w:ascii="Arial" w:hAnsi="Arial" w:cs="Arial"/>
        </w:rPr>
        <w:t xml:space="preserve">der </w:t>
      </w:r>
      <w:proofErr w:type="spellStart"/>
      <w:r w:rsidRPr="00E16B47">
        <w:rPr>
          <w:rFonts w:ascii="Arial" w:hAnsi="Arial" w:cs="Arial"/>
        </w:rPr>
        <w:t>Tenure</w:t>
      </w:r>
      <w:proofErr w:type="spellEnd"/>
      <w:r w:rsidRPr="00E16B47">
        <w:rPr>
          <w:rFonts w:ascii="Arial" w:hAnsi="Arial" w:cs="Arial"/>
        </w:rPr>
        <w:t xml:space="preserve"> Track-Professor </w:t>
      </w:r>
      <w:r w:rsidR="00881702">
        <w:rPr>
          <w:rFonts w:ascii="Arial" w:hAnsi="Arial" w:cs="Arial"/>
        </w:rPr>
        <w:t xml:space="preserve">als Beamtin oder Beamter </w:t>
      </w:r>
      <w:r w:rsidRPr="00E16B47">
        <w:rPr>
          <w:rFonts w:ascii="Arial" w:hAnsi="Arial" w:cs="Arial"/>
        </w:rPr>
        <w:t xml:space="preserve">auf Lebenszeit </w:t>
      </w:r>
      <w:r w:rsidR="00881702">
        <w:rPr>
          <w:rFonts w:ascii="Arial" w:hAnsi="Arial" w:cs="Arial"/>
        </w:rPr>
        <w:t>e</w:t>
      </w:r>
      <w:r w:rsidR="00881702">
        <w:rPr>
          <w:rFonts w:ascii="Arial" w:hAnsi="Arial" w:cs="Arial"/>
        </w:rPr>
        <w:t>r</w:t>
      </w:r>
      <w:r w:rsidR="00881702" w:rsidRPr="00600BF7">
        <w:rPr>
          <w:rFonts w:ascii="Arial" w:hAnsi="Arial" w:cs="Arial"/>
        </w:rPr>
        <w:t xml:space="preserve">nannt </w:t>
      </w:r>
      <w:r w:rsidRPr="00600BF7">
        <w:rPr>
          <w:rFonts w:ascii="Arial" w:hAnsi="Arial" w:cs="Arial"/>
        </w:rPr>
        <w:t>(mit der bei Ausschreibung vorgesehenen Besoldungsgruppe W</w:t>
      </w:r>
      <w:r w:rsidR="00881702" w:rsidRPr="00600BF7">
        <w:rPr>
          <w:rFonts w:ascii="Arial" w:hAnsi="Arial" w:cs="Arial"/>
        </w:rPr>
        <w:t xml:space="preserve"> </w:t>
      </w:r>
      <w:r w:rsidRPr="00600BF7">
        <w:rPr>
          <w:rFonts w:ascii="Arial" w:hAnsi="Arial" w:cs="Arial"/>
        </w:rPr>
        <w:t>2 oder W</w:t>
      </w:r>
      <w:r w:rsidR="00881702" w:rsidRPr="00600BF7">
        <w:rPr>
          <w:rFonts w:ascii="Arial" w:hAnsi="Arial" w:cs="Arial"/>
        </w:rPr>
        <w:t xml:space="preserve"> </w:t>
      </w:r>
      <w:r w:rsidR="001C3D6E" w:rsidRPr="00600BF7">
        <w:rPr>
          <w:rFonts w:ascii="Arial" w:hAnsi="Arial" w:cs="Arial"/>
        </w:rPr>
        <w:t>3).</w:t>
      </w:r>
      <w:r w:rsidRPr="00600BF7">
        <w:rPr>
          <w:rFonts w:ascii="Arial" w:hAnsi="Arial" w:cs="Arial"/>
        </w:rPr>
        <w:t xml:space="preserve"> </w:t>
      </w:r>
      <w:r w:rsidRPr="00600BF7">
        <w:rPr>
          <w:rFonts w:ascii="Arial" w:hAnsi="Arial" w:cs="Arial"/>
          <w:vertAlign w:val="superscript"/>
        </w:rPr>
        <w:t>2</w:t>
      </w:r>
      <w:r w:rsidRPr="00600BF7">
        <w:rPr>
          <w:rFonts w:ascii="Arial" w:hAnsi="Arial" w:cs="Arial"/>
        </w:rPr>
        <w:t>Im Falle der negati</w:t>
      </w:r>
      <w:r w:rsidR="001C3D6E" w:rsidRPr="00600BF7">
        <w:rPr>
          <w:rFonts w:ascii="Arial" w:hAnsi="Arial" w:cs="Arial"/>
        </w:rPr>
        <w:t xml:space="preserve">ven </w:t>
      </w:r>
      <w:proofErr w:type="spellStart"/>
      <w:r w:rsidR="001C3D6E" w:rsidRPr="00600BF7">
        <w:rPr>
          <w:rFonts w:ascii="Arial" w:hAnsi="Arial" w:cs="Arial"/>
        </w:rPr>
        <w:t>Tenure</w:t>
      </w:r>
      <w:proofErr w:type="spellEnd"/>
      <w:r w:rsidR="001C3D6E" w:rsidRPr="00600BF7">
        <w:rPr>
          <w:rFonts w:ascii="Arial" w:hAnsi="Arial" w:cs="Arial"/>
        </w:rPr>
        <w:t>-Evaluierung kann</w:t>
      </w:r>
      <w:r w:rsidR="00A30650" w:rsidRPr="00600BF7">
        <w:rPr>
          <w:rFonts w:ascii="Arial" w:hAnsi="Arial" w:cs="Arial"/>
        </w:rPr>
        <w:t xml:space="preserve"> in der Besoldungsgruppe W 1 das Dienstverhältnis</w:t>
      </w:r>
      <w:r w:rsidR="001C3D6E" w:rsidRPr="00600BF7">
        <w:rPr>
          <w:rFonts w:ascii="Arial" w:hAnsi="Arial" w:cs="Arial"/>
        </w:rPr>
        <w:t xml:space="preserve"> d</w:t>
      </w:r>
      <w:r w:rsidR="00A30650" w:rsidRPr="00600BF7">
        <w:rPr>
          <w:rFonts w:ascii="Arial" w:hAnsi="Arial" w:cs="Arial"/>
        </w:rPr>
        <w:t>er</w:t>
      </w:r>
      <w:r w:rsidR="001C3D6E" w:rsidRPr="00600BF7">
        <w:rPr>
          <w:rFonts w:ascii="Arial" w:hAnsi="Arial" w:cs="Arial"/>
        </w:rPr>
        <w:t xml:space="preserve"> </w:t>
      </w:r>
      <w:proofErr w:type="spellStart"/>
      <w:r w:rsidR="001C3D6E" w:rsidRPr="00600BF7">
        <w:rPr>
          <w:rFonts w:ascii="Arial" w:hAnsi="Arial" w:cs="Arial"/>
        </w:rPr>
        <w:t>Tenure</w:t>
      </w:r>
      <w:proofErr w:type="spellEnd"/>
      <w:r w:rsidR="001C3D6E" w:rsidRPr="00600BF7">
        <w:rPr>
          <w:rFonts w:ascii="Arial" w:hAnsi="Arial" w:cs="Arial"/>
        </w:rPr>
        <w:t xml:space="preserve"> Track-Professorin oder de</w:t>
      </w:r>
      <w:r w:rsidR="00A30650" w:rsidRPr="00600BF7">
        <w:rPr>
          <w:rFonts w:ascii="Arial" w:hAnsi="Arial" w:cs="Arial"/>
        </w:rPr>
        <w:t>s</w:t>
      </w:r>
      <w:r w:rsidR="001C3D6E" w:rsidRPr="00600BF7">
        <w:rPr>
          <w:rFonts w:ascii="Arial" w:hAnsi="Arial" w:cs="Arial"/>
        </w:rPr>
        <w:t xml:space="preserve"> </w:t>
      </w:r>
      <w:proofErr w:type="spellStart"/>
      <w:r w:rsidR="001C3D6E" w:rsidRPr="00600BF7">
        <w:rPr>
          <w:rFonts w:ascii="Arial" w:hAnsi="Arial" w:cs="Arial"/>
        </w:rPr>
        <w:t>Tenure</w:t>
      </w:r>
      <w:proofErr w:type="spellEnd"/>
      <w:r w:rsidR="001C3D6E" w:rsidRPr="00600BF7">
        <w:rPr>
          <w:rFonts w:ascii="Arial" w:hAnsi="Arial" w:cs="Arial"/>
        </w:rPr>
        <w:t xml:space="preserve"> Track-Professor</w:t>
      </w:r>
      <w:r w:rsidR="00A30650" w:rsidRPr="00600BF7">
        <w:rPr>
          <w:rFonts w:ascii="Arial" w:hAnsi="Arial" w:cs="Arial"/>
        </w:rPr>
        <w:t>s</w:t>
      </w:r>
      <w:r w:rsidR="001C3D6E" w:rsidRPr="00600BF7">
        <w:rPr>
          <w:rFonts w:ascii="Arial" w:hAnsi="Arial" w:cs="Arial"/>
        </w:rPr>
        <w:t xml:space="preserve"> für </w:t>
      </w:r>
      <w:r w:rsidRPr="00600BF7">
        <w:rPr>
          <w:rFonts w:ascii="Arial" w:hAnsi="Arial" w:cs="Arial"/>
        </w:rPr>
        <w:t xml:space="preserve">bis zu ein Jahr </w:t>
      </w:r>
      <w:r w:rsidR="00A30650" w:rsidRPr="00600BF7">
        <w:rPr>
          <w:rFonts w:ascii="Arial" w:hAnsi="Arial" w:cs="Arial"/>
        </w:rPr>
        <w:t>verlä</w:t>
      </w:r>
      <w:r w:rsidR="00A30650" w:rsidRPr="00600BF7">
        <w:rPr>
          <w:rFonts w:ascii="Arial" w:hAnsi="Arial" w:cs="Arial"/>
        </w:rPr>
        <w:t>n</w:t>
      </w:r>
      <w:r w:rsidR="00A30650" w:rsidRPr="00600BF7">
        <w:rPr>
          <w:rFonts w:ascii="Arial" w:hAnsi="Arial" w:cs="Arial"/>
        </w:rPr>
        <w:t xml:space="preserve">gert werden. </w:t>
      </w:r>
      <w:r w:rsidR="00600BF7">
        <w:rPr>
          <w:rFonts w:ascii="Arial" w:hAnsi="Arial" w:cs="Arial"/>
          <w:vertAlign w:val="superscript"/>
        </w:rPr>
        <w:t>3</w:t>
      </w:r>
      <w:r w:rsidR="00A30650" w:rsidRPr="00600BF7">
        <w:rPr>
          <w:rFonts w:ascii="Arial" w:hAnsi="Arial" w:cs="Arial"/>
        </w:rPr>
        <w:t xml:space="preserve">In der Besoldungsgruppe W 2 ist nach negativer </w:t>
      </w:r>
      <w:proofErr w:type="spellStart"/>
      <w:r w:rsidR="00A30650" w:rsidRPr="00600BF7">
        <w:rPr>
          <w:rFonts w:ascii="Arial" w:hAnsi="Arial" w:cs="Arial"/>
        </w:rPr>
        <w:t>Tenure</w:t>
      </w:r>
      <w:proofErr w:type="spellEnd"/>
      <w:r w:rsidR="00A30650" w:rsidRPr="00600BF7">
        <w:rPr>
          <w:rFonts w:ascii="Arial" w:hAnsi="Arial" w:cs="Arial"/>
        </w:rPr>
        <w:t>-Evaluierung die We</w:t>
      </w:r>
      <w:r w:rsidR="00A30650" w:rsidRPr="00600BF7">
        <w:rPr>
          <w:rFonts w:ascii="Arial" w:hAnsi="Arial" w:cs="Arial"/>
        </w:rPr>
        <w:t>i</w:t>
      </w:r>
      <w:r w:rsidR="00A30650" w:rsidRPr="00600BF7">
        <w:rPr>
          <w:rFonts w:ascii="Arial" w:hAnsi="Arial" w:cs="Arial"/>
        </w:rPr>
        <w:t xml:space="preserve">terbeschäftigung der </w:t>
      </w:r>
      <w:proofErr w:type="spellStart"/>
      <w:r w:rsidR="00A30650" w:rsidRPr="00600BF7">
        <w:rPr>
          <w:rFonts w:ascii="Arial" w:hAnsi="Arial" w:cs="Arial"/>
        </w:rPr>
        <w:t>Tenure</w:t>
      </w:r>
      <w:proofErr w:type="spellEnd"/>
      <w:r w:rsidR="00A30650" w:rsidRPr="00600BF7">
        <w:rPr>
          <w:rFonts w:ascii="Arial" w:hAnsi="Arial" w:cs="Arial"/>
        </w:rPr>
        <w:t xml:space="preserve"> Track-Professorin oder des </w:t>
      </w:r>
      <w:proofErr w:type="spellStart"/>
      <w:r w:rsidR="00A30650" w:rsidRPr="00600BF7">
        <w:rPr>
          <w:rFonts w:ascii="Arial" w:hAnsi="Arial" w:cs="Arial"/>
        </w:rPr>
        <w:t>Tenure</w:t>
      </w:r>
      <w:proofErr w:type="spellEnd"/>
      <w:r w:rsidR="00A30650" w:rsidRPr="00600BF7">
        <w:rPr>
          <w:rFonts w:ascii="Arial" w:hAnsi="Arial" w:cs="Arial"/>
        </w:rPr>
        <w:t xml:space="preserve"> Track-Professors in einem befristeten Angestelltenverhältnis für die Dauer von bis zu einem Jahr möglich.</w:t>
      </w:r>
    </w:p>
    <w:p w14:paraId="5FBFC4DC" w14:textId="1ACDEB4D" w:rsidR="00E54976" w:rsidRPr="002C32AB" w:rsidRDefault="00E54976" w:rsidP="00E54976">
      <w:pPr>
        <w:spacing w:line="240" w:lineRule="auto"/>
        <w:jc w:val="both"/>
        <w:rPr>
          <w:rFonts w:ascii="Arial" w:hAnsi="Arial" w:cs="Arial"/>
        </w:rPr>
      </w:pPr>
      <w:r w:rsidRPr="00A84496">
        <w:rPr>
          <w:rFonts w:ascii="Arial" w:hAnsi="Arial" w:cs="Arial"/>
        </w:rPr>
        <w:t>(</w:t>
      </w:r>
      <w:r w:rsidR="00E16B47" w:rsidRPr="00A84496">
        <w:rPr>
          <w:rFonts w:ascii="Arial" w:hAnsi="Arial" w:cs="Arial"/>
        </w:rPr>
        <w:t>5</w:t>
      </w:r>
      <w:r w:rsidRPr="00A84496">
        <w:rPr>
          <w:rFonts w:ascii="Arial" w:hAnsi="Arial" w:cs="Arial"/>
        </w:rPr>
        <w:t xml:space="preserve">) </w:t>
      </w:r>
      <w:r w:rsidR="00622A14">
        <w:rPr>
          <w:rFonts w:ascii="Arial" w:hAnsi="Arial" w:cs="Arial"/>
          <w:vertAlign w:val="superscript"/>
        </w:rPr>
        <w:t>1</w:t>
      </w:r>
      <w:r w:rsidRPr="00A84496">
        <w:rPr>
          <w:rFonts w:ascii="Arial" w:hAnsi="Arial" w:cs="Arial"/>
        </w:rPr>
        <w:t xml:space="preserve">Die Lehrverpflichtung für Professorinnen </w:t>
      </w:r>
      <w:r w:rsidR="009E54ED" w:rsidRPr="00A84496">
        <w:rPr>
          <w:rFonts w:ascii="Arial" w:hAnsi="Arial" w:cs="Arial"/>
        </w:rPr>
        <w:t xml:space="preserve">und </w:t>
      </w:r>
      <w:r w:rsidR="00E16B47" w:rsidRPr="00A84496">
        <w:rPr>
          <w:rFonts w:ascii="Arial" w:hAnsi="Arial" w:cs="Arial"/>
        </w:rPr>
        <w:t>P</w:t>
      </w:r>
      <w:r w:rsidRPr="00A84496">
        <w:rPr>
          <w:rFonts w:ascii="Arial" w:hAnsi="Arial" w:cs="Arial"/>
        </w:rPr>
        <w:t xml:space="preserve">rofessoren mit </w:t>
      </w:r>
      <w:proofErr w:type="spellStart"/>
      <w:r w:rsidRPr="00A84496">
        <w:rPr>
          <w:rFonts w:ascii="Arial" w:hAnsi="Arial" w:cs="Arial"/>
        </w:rPr>
        <w:t>Tenure</w:t>
      </w:r>
      <w:proofErr w:type="spellEnd"/>
      <w:r w:rsidRPr="00A84496">
        <w:rPr>
          <w:rFonts w:ascii="Arial" w:hAnsi="Arial" w:cs="Arial"/>
        </w:rPr>
        <w:t xml:space="preserve"> Track liegt in der Regel bei fünf Lehrveranstaltungsstunden.</w:t>
      </w:r>
      <w:r w:rsidR="00E15550">
        <w:rPr>
          <w:rFonts w:ascii="Arial" w:hAnsi="Arial" w:cs="Arial"/>
        </w:rPr>
        <w:t xml:space="preserve"> </w:t>
      </w:r>
      <w:r w:rsidR="00622A14">
        <w:rPr>
          <w:rFonts w:ascii="Arial" w:hAnsi="Arial" w:cs="Arial"/>
          <w:vertAlign w:val="superscript"/>
        </w:rPr>
        <w:t>2</w:t>
      </w:r>
      <w:r w:rsidR="00E15550">
        <w:rPr>
          <w:rFonts w:ascii="Arial" w:hAnsi="Arial" w:cs="Arial"/>
        </w:rPr>
        <w:t>D</w:t>
      </w:r>
      <w:r w:rsidR="001C3D6E" w:rsidRPr="00A84496">
        <w:rPr>
          <w:rFonts w:ascii="Arial" w:hAnsi="Arial" w:cs="Arial"/>
        </w:rPr>
        <w:t>ie Differenze</w:t>
      </w:r>
      <w:r w:rsidR="00622A14">
        <w:rPr>
          <w:rFonts w:ascii="Arial" w:hAnsi="Arial" w:cs="Arial"/>
        </w:rPr>
        <w:t xml:space="preserve">n zu dem für </w:t>
      </w:r>
      <w:r w:rsidR="001C3D6E" w:rsidRPr="00A84496">
        <w:rPr>
          <w:rFonts w:ascii="Arial" w:hAnsi="Arial" w:cs="Arial"/>
        </w:rPr>
        <w:t xml:space="preserve">Professuren von der LUFV vorgegebenen Lehrdeputat </w:t>
      </w:r>
      <w:r w:rsidR="00A03FA0">
        <w:rPr>
          <w:rFonts w:ascii="Arial" w:hAnsi="Arial" w:cs="Arial"/>
        </w:rPr>
        <w:t xml:space="preserve">in den Besoldungsgruppen W 1 und W 2 </w:t>
      </w:r>
      <w:r w:rsidR="001C3D6E" w:rsidRPr="00A84496">
        <w:rPr>
          <w:rFonts w:ascii="Arial" w:hAnsi="Arial" w:cs="Arial"/>
        </w:rPr>
        <w:t>sind kapazität</w:t>
      </w:r>
      <w:r w:rsidR="001C3D6E" w:rsidRPr="00A84496">
        <w:rPr>
          <w:rFonts w:ascii="Arial" w:hAnsi="Arial" w:cs="Arial"/>
        </w:rPr>
        <w:t>s</w:t>
      </w:r>
      <w:r w:rsidR="001C3D6E" w:rsidRPr="00A84496">
        <w:rPr>
          <w:rFonts w:ascii="Arial" w:hAnsi="Arial" w:cs="Arial"/>
        </w:rPr>
        <w:t>neutral auszugleichen.</w:t>
      </w:r>
    </w:p>
    <w:p w14:paraId="5AF02681" w14:textId="77777777" w:rsidR="00E54976" w:rsidRPr="00DB4B66" w:rsidRDefault="00E54976" w:rsidP="00E54976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  <w:u w:val="single"/>
        </w:rPr>
      </w:pPr>
      <w:bookmarkStart w:id="13" w:name="_Toc533060220"/>
      <w:r>
        <w:rPr>
          <w:rFonts w:ascii="Arial" w:hAnsi="Arial" w:cs="Arial"/>
          <w:color w:val="auto"/>
        </w:rPr>
        <w:t>§ 2</w:t>
      </w:r>
      <w:r w:rsidRPr="00DB4B66">
        <w:rPr>
          <w:rFonts w:ascii="Arial" w:hAnsi="Arial" w:cs="Arial"/>
          <w:color w:val="auto"/>
        </w:rPr>
        <w:tab/>
      </w:r>
      <w:r w:rsidRPr="00DB4B66">
        <w:rPr>
          <w:rFonts w:ascii="Arial" w:hAnsi="Arial" w:cs="Arial"/>
          <w:color w:val="auto"/>
          <w:u w:val="single"/>
        </w:rPr>
        <w:t>Abschluss der Zielvereinbarung</w:t>
      </w:r>
      <w:bookmarkEnd w:id="13"/>
    </w:p>
    <w:p w14:paraId="4A0202FF" w14:textId="03B5222C" w:rsidR="00E54976" w:rsidRDefault="00E54976" w:rsidP="00E54976">
      <w:p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5347B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Der Abschluss der Zielvereinbarung erfolgt zwischen </w:t>
      </w:r>
      <w:r w:rsidRPr="009D3ADB">
        <w:rPr>
          <w:rFonts w:ascii="Arial" w:hAnsi="Arial" w:cs="Arial"/>
        </w:rPr>
        <w:t xml:space="preserve">der Präsidentin </w:t>
      </w:r>
      <w:r w:rsidR="006229C0">
        <w:rPr>
          <w:rFonts w:ascii="Arial" w:hAnsi="Arial" w:cs="Arial"/>
        </w:rPr>
        <w:t>oder</w:t>
      </w:r>
      <w:r w:rsidRPr="009D3ADB">
        <w:rPr>
          <w:rFonts w:ascii="Arial" w:hAnsi="Arial" w:cs="Arial"/>
        </w:rPr>
        <w:t xml:space="preserve"> dem Präs</w:t>
      </w:r>
      <w:r w:rsidRPr="009D3ADB">
        <w:rPr>
          <w:rFonts w:ascii="Arial" w:hAnsi="Arial" w:cs="Arial"/>
        </w:rPr>
        <w:t>i</w:t>
      </w:r>
      <w:r w:rsidRPr="009D3ADB">
        <w:rPr>
          <w:rFonts w:ascii="Arial" w:hAnsi="Arial" w:cs="Arial"/>
        </w:rPr>
        <w:t xml:space="preserve">denten </w:t>
      </w:r>
      <w:r>
        <w:rPr>
          <w:rFonts w:ascii="Arial" w:hAnsi="Arial" w:cs="Arial"/>
        </w:rPr>
        <w:t xml:space="preserve">und der Professorin </w:t>
      </w:r>
      <w:r w:rsidR="006229C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dem Professor vor der Ernennung.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Der zwischen dem </w:t>
      </w:r>
      <w:r w:rsidRPr="008A3930">
        <w:rPr>
          <w:rFonts w:ascii="Arial" w:hAnsi="Arial" w:cs="Arial"/>
        </w:rPr>
        <w:t>TTFG</w:t>
      </w:r>
      <w:r w:rsidR="008A3930" w:rsidRPr="008A3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der Universitätsleitung noch vor der Ausschreibung der Professur mit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 vereinbarte Zielvereinbarungsrahmen bildet den Verhandlungsrahmen für diese Zie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vereinbarung. </w:t>
      </w:r>
    </w:p>
    <w:p w14:paraId="4A39CC33" w14:textId="7C437FD0" w:rsidR="00E54976" w:rsidRDefault="00E54976" w:rsidP="007B3F2F">
      <w:p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Zielvereinbarung formuliert dabei </w:t>
      </w:r>
      <w:r w:rsidR="007F4763">
        <w:rPr>
          <w:rFonts w:ascii="Arial" w:hAnsi="Arial" w:cs="Arial"/>
        </w:rPr>
        <w:t>überprüfbare</w:t>
      </w:r>
      <w:r>
        <w:rPr>
          <w:rFonts w:ascii="Arial" w:hAnsi="Arial" w:cs="Arial"/>
        </w:rPr>
        <w:t>, an das jeweilige Fachgebiet ang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passte Kriterien zur Beurteilung der genannten Bedingungen und orientiert sich an den fac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üblichen Kriterien für die Berufung entsprechend dem angestrebten Ziel im gewählten Karri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repfad (</w:t>
      </w:r>
      <w:r w:rsidR="006229C0">
        <w:rPr>
          <w:rFonts w:ascii="Arial" w:hAnsi="Arial" w:cs="Arial"/>
        </w:rPr>
        <w:t>W 1</w:t>
      </w:r>
      <w:r>
        <w:rPr>
          <w:rFonts w:ascii="Arial" w:hAnsi="Arial" w:cs="Arial"/>
        </w:rPr>
        <w:t>&gt;&gt;</w:t>
      </w:r>
      <w:r w:rsidR="006229C0">
        <w:rPr>
          <w:rFonts w:ascii="Arial" w:hAnsi="Arial" w:cs="Arial"/>
        </w:rPr>
        <w:t>W 2</w:t>
      </w:r>
      <w:r>
        <w:rPr>
          <w:rFonts w:ascii="Arial" w:hAnsi="Arial" w:cs="Arial"/>
        </w:rPr>
        <w:t xml:space="preserve">; </w:t>
      </w:r>
      <w:r w:rsidR="006229C0">
        <w:rPr>
          <w:rFonts w:ascii="Arial" w:hAnsi="Arial" w:cs="Arial"/>
        </w:rPr>
        <w:t>W 1</w:t>
      </w:r>
      <w:r>
        <w:rPr>
          <w:rFonts w:ascii="Arial" w:hAnsi="Arial" w:cs="Arial"/>
        </w:rPr>
        <w:t>&gt;&gt;</w:t>
      </w:r>
      <w:r w:rsidR="006229C0">
        <w:rPr>
          <w:rFonts w:ascii="Arial" w:hAnsi="Arial" w:cs="Arial"/>
        </w:rPr>
        <w:t>W 3</w:t>
      </w:r>
      <w:r w:rsidR="00D6635C">
        <w:rPr>
          <w:rFonts w:ascii="Arial" w:hAnsi="Arial" w:cs="Arial"/>
        </w:rPr>
        <w:t xml:space="preserve">; </w:t>
      </w:r>
      <w:r w:rsidR="006229C0">
        <w:rPr>
          <w:rFonts w:ascii="Arial" w:hAnsi="Arial" w:cs="Arial"/>
        </w:rPr>
        <w:t>W 2</w:t>
      </w:r>
      <w:r w:rsidR="00D6635C">
        <w:rPr>
          <w:rFonts w:ascii="Arial" w:hAnsi="Arial" w:cs="Arial"/>
        </w:rPr>
        <w:t>&gt;&gt;</w:t>
      </w:r>
      <w:r w:rsidR="006229C0">
        <w:rPr>
          <w:rFonts w:ascii="Arial" w:hAnsi="Arial" w:cs="Arial"/>
        </w:rPr>
        <w:t>W 2</w:t>
      </w:r>
      <w:r w:rsidR="00D6635C">
        <w:rPr>
          <w:rFonts w:ascii="Arial" w:hAnsi="Arial" w:cs="Arial"/>
        </w:rPr>
        <w:t xml:space="preserve">; </w:t>
      </w:r>
      <w:r w:rsidR="006229C0">
        <w:rPr>
          <w:rFonts w:ascii="Arial" w:hAnsi="Arial" w:cs="Arial"/>
        </w:rPr>
        <w:t>W 2</w:t>
      </w:r>
      <w:r w:rsidR="00D6635C">
        <w:rPr>
          <w:rFonts w:ascii="Arial" w:hAnsi="Arial" w:cs="Arial"/>
        </w:rPr>
        <w:t>&gt;&gt;</w:t>
      </w:r>
      <w:r w:rsidR="006229C0">
        <w:rPr>
          <w:rFonts w:ascii="Arial" w:hAnsi="Arial" w:cs="Arial"/>
        </w:rPr>
        <w:t>W 3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  <w:vertAlign w:val="superscript"/>
        </w:rPr>
        <w:t>2</w:t>
      </w:r>
      <w:r w:rsidR="006352B8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="006352B8">
        <w:rPr>
          <w:rFonts w:ascii="Arial" w:hAnsi="Arial" w:cs="Arial"/>
        </w:rPr>
        <w:t xml:space="preserve"> Karrierepfad</w:t>
      </w:r>
      <w:r>
        <w:rPr>
          <w:rFonts w:ascii="Arial" w:hAnsi="Arial" w:cs="Arial"/>
        </w:rPr>
        <w:t xml:space="preserve"> wird bereits mit der Stellenausschreibung festgelegt.</w:t>
      </w:r>
    </w:p>
    <w:p w14:paraId="265B9905" w14:textId="77777777" w:rsidR="00E54976" w:rsidRDefault="00E54976" w:rsidP="00E549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 Die Zielvereinbarung beinhaltet konkrete Zielvorgaben zu den folgenden vier Themenb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reichen, zu denen Beispiele in Anlage 1 aufgeführt sind:</w:t>
      </w:r>
    </w:p>
    <w:p w14:paraId="230A1C26" w14:textId="1F7568FD" w:rsidR="00E54976" w:rsidRDefault="00E54976" w:rsidP="000259EF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Forschung, Nachwuchsförderung </w:t>
      </w:r>
      <w:r w:rsidRPr="00F93E88">
        <w:rPr>
          <w:rFonts w:ascii="Arial" w:hAnsi="Arial" w:cs="Arial"/>
        </w:rPr>
        <w:t>und Internationalisierung</w:t>
      </w:r>
      <w:r w:rsidR="00EC707E">
        <w:rPr>
          <w:rFonts w:ascii="Arial" w:hAnsi="Arial" w:cs="Arial"/>
        </w:rPr>
        <w:t>,</w:t>
      </w:r>
    </w:p>
    <w:p w14:paraId="55E6B4A5" w14:textId="2FA3B27E" w:rsidR="00E54976" w:rsidRDefault="00E54976" w:rsidP="000259EF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Akademische Lehre und Internationalisierung</w:t>
      </w:r>
      <w:r w:rsidR="00EC707E">
        <w:rPr>
          <w:rFonts w:ascii="Arial" w:hAnsi="Arial" w:cs="Arial"/>
        </w:rPr>
        <w:t>,</w:t>
      </w:r>
    </w:p>
    <w:p w14:paraId="0EAD0BCA" w14:textId="64A2976C" w:rsidR="00D6635C" w:rsidRDefault="00E54976" w:rsidP="000259EF">
      <w:pPr>
        <w:pStyle w:val="Listenabsatz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6635C">
        <w:rPr>
          <w:rFonts w:ascii="Arial" w:hAnsi="Arial" w:cs="Arial"/>
        </w:rPr>
        <w:t>Transfer</w:t>
      </w:r>
      <w:r w:rsidR="00EC707E">
        <w:rPr>
          <w:rFonts w:ascii="Arial" w:hAnsi="Arial" w:cs="Arial"/>
        </w:rPr>
        <w:t>,</w:t>
      </w:r>
    </w:p>
    <w:p w14:paraId="1FAA02CD" w14:textId="41C2C7EC" w:rsidR="00E54976" w:rsidRPr="00D6635C" w:rsidRDefault="00E15550" w:rsidP="000259EF">
      <w:pPr>
        <w:pStyle w:val="Listenabsatz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Akademisches Engagement</w:t>
      </w:r>
      <w:r w:rsidR="00EC707E">
        <w:rPr>
          <w:rFonts w:ascii="Arial" w:hAnsi="Arial" w:cs="Arial"/>
        </w:rPr>
        <w:t>.</w:t>
      </w:r>
    </w:p>
    <w:p w14:paraId="583A31B6" w14:textId="7F23FBA6" w:rsidR="00E54976" w:rsidRDefault="00E54976" w:rsidP="00E5497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6635C">
        <w:rPr>
          <w:rFonts w:ascii="Arial" w:hAnsi="Arial" w:cs="Arial"/>
        </w:rPr>
        <w:t xml:space="preserve">(4) </w:t>
      </w:r>
      <w:r w:rsidRPr="00D6635C">
        <w:rPr>
          <w:rFonts w:ascii="Arial" w:hAnsi="Arial" w:cs="Arial"/>
          <w:vertAlign w:val="superscript"/>
        </w:rPr>
        <w:t>1</w:t>
      </w:r>
      <w:r w:rsidRPr="00D6635C">
        <w:rPr>
          <w:rFonts w:ascii="Arial" w:hAnsi="Arial" w:cs="Arial"/>
        </w:rPr>
        <w:t>Im Rahmen der Zielvereinbarung können die geforderten Leistungen in den in § 2 A</w:t>
      </w:r>
      <w:r w:rsidRPr="00D6635C">
        <w:rPr>
          <w:rFonts w:ascii="Arial" w:hAnsi="Arial" w:cs="Arial"/>
        </w:rPr>
        <w:t>b</w:t>
      </w:r>
      <w:r w:rsidRPr="00D6635C">
        <w:rPr>
          <w:rFonts w:ascii="Arial" w:hAnsi="Arial" w:cs="Arial"/>
        </w:rPr>
        <w:t xml:space="preserve">satz 3 genannten Themenbereichen unterschiedlich gewichtet werden. </w:t>
      </w:r>
      <w:r w:rsidRPr="00D6635C">
        <w:rPr>
          <w:rFonts w:ascii="Arial" w:hAnsi="Arial" w:cs="Arial"/>
          <w:vertAlign w:val="superscript"/>
        </w:rPr>
        <w:t>2</w:t>
      </w:r>
      <w:r w:rsidRPr="00D6635C">
        <w:rPr>
          <w:rFonts w:ascii="Arial" w:hAnsi="Arial" w:cs="Arial"/>
        </w:rPr>
        <w:t>Die Gewichtung ric</w:t>
      </w:r>
      <w:r w:rsidRPr="00D6635C">
        <w:rPr>
          <w:rFonts w:ascii="Arial" w:hAnsi="Arial" w:cs="Arial"/>
        </w:rPr>
        <w:t>h</w:t>
      </w:r>
      <w:r w:rsidRPr="00D6635C">
        <w:rPr>
          <w:rFonts w:ascii="Arial" w:hAnsi="Arial" w:cs="Arial"/>
        </w:rPr>
        <w:t>tet sich nach dem Fachbereich der Professur sowie der vorgesehenen Anschlussstelle (B</w:t>
      </w:r>
      <w:r w:rsidRPr="00D6635C">
        <w:rPr>
          <w:rFonts w:ascii="Arial" w:hAnsi="Arial" w:cs="Arial"/>
        </w:rPr>
        <w:t>e</w:t>
      </w:r>
      <w:r w:rsidRPr="00D6635C">
        <w:rPr>
          <w:rFonts w:ascii="Arial" w:hAnsi="Arial" w:cs="Arial"/>
        </w:rPr>
        <w:t>soldungsgruppe W</w:t>
      </w:r>
      <w:r w:rsidR="009E54ED">
        <w:rPr>
          <w:rFonts w:ascii="Arial" w:hAnsi="Arial" w:cs="Arial"/>
        </w:rPr>
        <w:t xml:space="preserve"> </w:t>
      </w:r>
      <w:r w:rsidRPr="00D6635C">
        <w:rPr>
          <w:rFonts w:ascii="Arial" w:hAnsi="Arial" w:cs="Arial"/>
        </w:rPr>
        <w:t>2 oder W</w:t>
      </w:r>
      <w:r w:rsidR="009E54ED">
        <w:rPr>
          <w:rFonts w:ascii="Arial" w:hAnsi="Arial" w:cs="Arial"/>
        </w:rPr>
        <w:t xml:space="preserve"> </w:t>
      </w:r>
      <w:r w:rsidRPr="00D6635C">
        <w:rPr>
          <w:rFonts w:ascii="Arial" w:hAnsi="Arial" w:cs="Arial"/>
        </w:rPr>
        <w:t xml:space="preserve">3). </w:t>
      </w:r>
      <w:r w:rsidR="00622A14">
        <w:rPr>
          <w:rFonts w:ascii="Arial" w:hAnsi="Arial" w:cs="Arial"/>
          <w:vertAlign w:val="superscript"/>
        </w:rPr>
        <w:t>3</w:t>
      </w:r>
      <w:r w:rsidR="00622A14">
        <w:rPr>
          <w:rFonts w:ascii="Arial" w:hAnsi="Arial" w:cs="Arial"/>
        </w:rPr>
        <w:t xml:space="preserve">Die </w:t>
      </w:r>
      <w:proofErr w:type="gramStart"/>
      <w:r w:rsidR="00622A14">
        <w:rPr>
          <w:rFonts w:ascii="Arial" w:hAnsi="Arial" w:cs="Arial"/>
        </w:rPr>
        <w:t>beiden</w:t>
      </w:r>
      <w:proofErr w:type="gramEnd"/>
      <w:r w:rsidR="00622A14">
        <w:rPr>
          <w:rFonts w:ascii="Arial" w:hAnsi="Arial" w:cs="Arial"/>
        </w:rPr>
        <w:t xml:space="preserve"> vorrangigen Aufgabenbereiche bilden die Bere</w:t>
      </w:r>
      <w:r w:rsidR="00622A14">
        <w:rPr>
          <w:rFonts w:ascii="Arial" w:hAnsi="Arial" w:cs="Arial"/>
        </w:rPr>
        <w:t>i</w:t>
      </w:r>
      <w:r w:rsidR="00622A14">
        <w:rPr>
          <w:rFonts w:ascii="Arial" w:hAnsi="Arial" w:cs="Arial"/>
        </w:rPr>
        <w:t xml:space="preserve">che Forschung und Lehre. </w:t>
      </w:r>
      <w:r w:rsidR="00622A14">
        <w:rPr>
          <w:rFonts w:ascii="Arial" w:hAnsi="Arial" w:cs="Arial"/>
          <w:vertAlign w:val="superscript"/>
        </w:rPr>
        <w:t>4</w:t>
      </w:r>
      <w:r w:rsidRPr="00D6635C">
        <w:rPr>
          <w:rFonts w:ascii="Arial" w:hAnsi="Arial" w:cs="Arial"/>
        </w:rPr>
        <w:t xml:space="preserve">An Professorinnen und Professoren mit </w:t>
      </w:r>
      <w:proofErr w:type="spellStart"/>
      <w:r w:rsidRPr="00D6635C">
        <w:rPr>
          <w:rFonts w:ascii="Arial" w:hAnsi="Arial" w:cs="Arial"/>
        </w:rPr>
        <w:t>Tenure</w:t>
      </w:r>
      <w:proofErr w:type="spellEnd"/>
      <w:r w:rsidRPr="00D6635C">
        <w:rPr>
          <w:rFonts w:ascii="Arial" w:hAnsi="Arial" w:cs="Arial"/>
        </w:rPr>
        <w:t xml:space="preserve"> Track in der B</w:t>
      </w:r>
      <w:r w:rsidRPr="00D6635C">
        <w:rPr>
          <w:rFonts w:ascii="Arial" w:hAnsi="Arial" w:cs="Arial"/>
        </w:rPr>
        <w:t>e</w:t>
      </w:r>
      <w:r w:rsidRPr="00600BF7">
        <w:rPr>
          <w:rFonts w:ascii="Arial" w:hAnsi="Arial" w:cs="Arial"/>
        </w:rPr>
        <w:t>soldungsgruppe W</w:t>
      </w:r>
      <w:r w:rsidR="009E54ED" w:rsidRPr="00600BF7">
        <w:rPr>
          <w:rFonts w:ascii="Arial" w:hAnsi="Arial" w:cs="Arial"/>
        </w:rPr>
        <w:t xml:space="preserve"> </w:t>
      </w:r>
      <w:r w:rsidRPr="00600BF7">
        <w:rPr>
          <w:rFonts w:ascii="Arial" w:hAnsi="Arial" w:cs="Arial"/>
        </w:rPr>
        <w:t>1 sind insbesondere die Anforderungen in den Bereichen Nachwuchsfö</w:t>
      </w:r>
      <w:r w:rsidRPr="00600BF7">
        <w:rPr>
          <w:rFonts w:ascii="Arial" w:hAnsi="Arial" w:cs="Arial"/>
        </w:rPr>
        <w:t>r</w:t>
      </w:r>
      <w:r w:rsidRPr="00600BF7">
        <w:rPr>
          <w:rFonts w:ascii="Arial" w:hAnsi="Arial" w:cs="Arial"/>
        </w:rPr>
        <w:t xml:space="preserve">derung und akademisches Engagement </w:t>
      </w:r>
      <w:r w:rsidR="00EE5E96" w:rsidRPr="00600BF7">
        <w:rPr>
          <w:rFonts w:ascii="Arial" w:hAnsi="Arial" w:cs="Arial"/>
        </w:rPr>
        <w:t xml:space="preserve">deutlich </w:t>
      </w:r>
      <w:r w:rsidRPr="00600BF7">
        <w:rPr>
          <w:rFonts w:ascii="Arial" w:hAnsi="Arial" w:cs="Arial"/>
        </w:rPr>
        <w:t>gering</w:t>
      </w:r>
      <w:r w:rsidR="00EE5E96" w:rsidRPr="00600BF7">
        <w:rPr>
          <w:rFonts w:ascii="Arial" w:hAnsi="Arial" w:cs="Arial"/>
        </w:rPr>
        <w:t>er</w:t>
      </w:r>
      <w:r w:rsidRPr="00600BF7">
        <w:rPr>
          <w:rFonts w:ascii="Arial" w:hAnsi="Arial" w:cs="Arial"/>
        </w:rPr>
        <w:t xml:space="preserve"> zu halten. </w:t>
      </w:r>
      <w:r w:rsidR="00622A14" w:rsidRPr="00600BF7">
        <w:rPr>
          <w:rFonts w:ascii="Arial" w:hAnsi="Arial" w:cs="Arial"/>
          <w:vertAlign w:val="superscript"/>
        </w:rPr>
        <w:t>5</w:t>
      </w:r>
      <w:r w:rsidR="004D0C17" w:rsidRPr="00600BF7">
        <w:rPr>
          <w:rFonts w:ascii="Arial" w:hAnsi="Arial" w:cs="Arial"/>
        </w:rPr>
        <w:t xml:space="preserve">Die </w:t>
      </w:r>
      <w:proofErr w:type="spellStart"/>
      <w:r w:rsidR="004D0C17" w:rsidRPr="00600BF7">
        <w:rPr>
          <w:rFonts w:ascii="Arial" w:hAnsi="Arial" w:cs="Arial"/>
        </w:rPr>
        <w:t>Tenure</w:t>
      </w:r>
      <w:proofErr w:type="spellEnd"/>
      <w:r w:rsidR="004D0C17" w:rsidRPr="00600BF7">
        <w:rPr>
          <w:rFonts w:ascii="Arial" w:hAnsi="Arial" w:cs="Arial"/>
        </w:rPr>
        <w:t xml:space="preserve"> Track-Professorin oder der </w:t>
      </w:r>
      <w:proofErr w:type="spellStart"/>
      <w:r w:rsidR="004D0C17" w:rsidRPr="00600BF7">
        <w:rPr>
          <w:rFonts w:ascii="Arial" w:hAnsi="Arial" w:cs="Arial"/>
        </w:rPr>
        <w:t>Tenure</w:t>
      </w:r>
      <w:proofErr w:type="spellEnd"/>
      <w:r w:rsidR="004D0C17" w:rsidRPr="00600BF7">
        <w:rPr>
          <w:rFonts w:ascii="Arial" w:hAnsi="Arial" w:cs="Arial"/>
        </w:rPr>
        <w:t xml:space="preserve"> Track-Professor kann e</w:t>
      </w:r>
      <w:r w:rsidRPr="00600BF7">
        <w:rPr>
          <w:rFonts w:ascii="Arial" w:hAnsi="Arial" w:cs="Arial"/>
        </w:rPr>
        <w:t xml:space="preserve">ine Anpassung der </w:t>
      </w:r>
      <w:r w:rsidR="00943D28" w:rsidRPr="00600BF7">
        <w:rPr>
          <w:rFonts w:ascii="Arial" w:hAnsi="Arial" w:cs="Arial"/>
        </w:rPr>
        <w:t xml:space="preserve">Forschungsinhalte der </w:t>
      </w:r>
      <w:r w:rsidRPr="00600BF7">
        <w:rPr>
          <w:rFonts w:ascii="Arial" w:hAnsi="Arial" w:cs="Arial"/>
        </w:rPr>
        <w:t xml:space="preserve">Zielvereinbarung zu einem späteren Zeitpunkt </w:t>
      </w:r>
      <w:r w:rsidR="00EE5E96" w:rsidRPr="00600BF7">
        <w:rPr>
          <w:rFonts w:ascii="Arial" w:hAnsi="Arial" w:cs="Arial"/>
        </w:rPr>
        <w:t xml:space="preserve">beim </w:t>
      </w:r>
      <w:r w:rsidR="00943D28" w:rsidRPr="00600BF7">
        <w:rPr>
          <w:rFonts w:ascii="Arial" w:hAnsi="Arial" w:cs="Arial"/>
        </w:rPr>
        <w:t xml:space="preserve">zuständigen </w:t>
      </w:r>
      <w:r w:rsidR="00EE5E96" w:rsidRPr="00600BF7">
        <w:rPr>
          <w:rFonts w:ascii="Arial" w:hAnsi="Arial" w:cs="Arial"/>
        </w:rPr>
        <w:t>TTFG</w:t>
      </w:r>
      <w:r w:rsidR="004D0C17" w:rsidRPr="00600BF7">
        <w:rPr>
          <w:rFonts w:ascii="Arial" w:hAnsi="Arial" w:cs="Arial"/>
        </w:rPr>
        <w:t xml:space="preserve"> beantragen. </w:t>
      </w:r>
      <w:r w:rsidR="004D0C17" w:rsidRPr="00600BF7">
        <w:rPr>
          <w:rFonts w:ascii="Arial" w:hAnsi="Arial" w:cs="Arial"/>
          <w:vertAlign w:val="superscript"/>
        </w:rPr>
        <w:t>6</w:t>
      </w:r>
      <w:r w:rsidR="00A05B62" w:rsidRPr="00600BF7">
        <w:rPr>
          <w:rFonts w:ascii="Arial" w:hAnsi="Arial" w:cs="Arial"/>
        </w:rPr>
        <w:t xml:space="preserve">Dem Antrag ist eine entsprechende Begründung beizufügen. </w:t>
      </w:r>
      <w:r w:rsidR="00A05B62" w:rsidRPr="00600BF7">
        <w:rPr>
          <w:rFonts w:ascii="Arial" w:hAnsi="Arial" w:cs="Arial"/>
          <w:vertAlign w:val="superscript"/>
        </w:rPr>
        <w:t>7</w:t>
      </w:r>
      <w:r w:rsidR="00BE7B7D" w:rsidRPr="00600BF7">
        <w:rPr>
          <w:rFonts w:ascii="Arial" w:hAnsi="Arial" w:cs="Arial"/>
        </w:rPr>
        <w:t>Das</w:t>
      </w:r>
      <w:r w:rsidR="00EE5E96" w:rsidRPr="00600BF7">
        <w:rPr>
          <w:rFonts w:ascii="Arial" w:hAnsi="Arial" w:cs="Arial"/>
        </w:rPr>
        <w:t xml:space="preserve"> </w:t>
      </w:r>
      <w:r w:rsidR="00BE7B7D" w:rsidRPr="00600BF7">
        <w:rPr>
          <w:rFonts w:ascii="Arial" w:hAnsi="Arial" w:cs="Arial"/>
        </w:rPr>
        <w:t xml:space="preserve">TTFG entscheidet </w:t>
      </w:r>
      <w:r w:rsidRPr="00600BF7">
        <w:rPr>
          <w:rFonts w:ascii="Arial" w:hAnsi="Arial" w:cs="Arial"/>
        </w:rPr>
        <w:t xml:space="preserve">im Einvernehmen mit dem </w:t>
      </w:r>
      <w:r w:rsidR="006352B8" w:rsidRPr="00600BF7">
        <w:rPr>
          <w:rFonts w:ascii="Arial" w:hAnsi="Arial" w:cs="Arial"/>
        </w:rPr>
        <w:t>UTG</w:t>
      </w:r>
      <w:r w:rsidRPr="00600BF7">
        <w:rPr>
          <w:rFonts w:ascii="Arial" w:hAnsi="Arial" w:cs="Arial"/>
        </w:rPr>
        <w:t xml:space="preserve"> </w:t>
      </w:r>
      <w:r w:rsidR="00BE7B7D" w:rsidRPr="00600BF7">
        <w:rPr>
          <w:rFonts w:ascii="Arial" w:hAnsi="Arial" w:cs="Arial"/>
        </w:rPr>
        <w:t>über die beantragte Änderung</w:t>
      </w:r>
      <w:r w:rsidRPr="00600BF7">
        <w:rPr>
          <w:rFonts w:ascii="Arial" w:hAnsi="Arial" w:cs="Arial"/>
        </w:rPr>
        <w:t>.</w:t>
      </w:r>
    </w:p>
    <w:p w14:paraId="31EAD8FA" w14:textId="7B971852" w:rsidR="002E2FA7" w:rsidRPr="003162FA" w:rsidRDefault="002E2FA7" w:rsidP="002E2FA7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</w:rPr>
      </w:pPr>
      <w:bookmarkStart w:id="14" w:name="_Toc533060221"/>
      <w:r w:rsidRPr="003162FA">
        <w:rPr>
          <w:rFonts w:ascii="Arial" w:hAnsi="Arial" w:cs="Arial"/>
          <w:color w:val="auto"/>
        </w:rPr>
        <w:t>§ 3</w:t>
      </w:r>
      <w:r w:rsidRPr="003162FA">
        <w:rPr>
          <w:rFonts w:ascii="Arial" w:hAnsi="Arial" w:cs="Arial"/>
          <w:color w:val="auto"/>
        </w:rPr>
        <w:tab/>
      </w:r>
      <w:r w:rsidRPr="003162FA">
        <w:rPr>
          <w:rFonts w:ascii="Arial" w:hAnsi="Arial" w:cs="Arial"/>
          <w:color w:val="auto"/>
          <w:u w:val="single"/>
        </w:rPr>
        <w:tab/>
        <w:t xml:space="preserve">Die </w:t>
      </w:r>
      <w:proofErr w:type="spellStart"/>
      <w:r w:rsidRPr="003162FA">
        <w:rPr>
          <w:rFonts w:ascii="Arial" w:hAnsi="Arial" w:cs="Arial"/>
          <w:color w:val="auto"/>
          <w:u w:val="single"/>
        </w:rPr>
        <w:t>Tenure</w:t>
      </w:r>
      <w:proofErr w:type="spellEnd"/>
      <w:r w:rsidRPr="003162FA">
        <w:rPr>
          <w:rFonts w:ascii="Arial" w:hAnsi="Arial" w:cs="Arial"/>
          <w:color w:val="auto"/>
          <w:u w:val="single"/>
        </w:rPr>
        <w:t xml:space="preserve"> Track-Akte</w:t>
      </w:r>
      <w:bookmarkEnd w:id="14"/>
    </w:p>
    <w:p w14:paraId="40F9E3E3" w14:textId="411CE3DA" w:rsidR="009F29EB" w:rsidRDefault="00700164" w:rsidP="00972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Track-Akte wird zentral von der oder dem universitätsweit für Professuren mit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 zuständigen Mitarbeiterin oder Mitarbeiter verwaltet.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Die für die </w:t>
      </w:r>
      <w:r w:rsidR="003162FA">
        <w:rPr>
          <w:rFonts w:ascii="Arial" w:hAnsi="Arial" w:cs="Arial"/>
        </w:rPr>
        <w:t>einzelnen</w:t>
      </w:r>
      <w:r>
        <w:rPr>
          <w:rFonts w:ascii="Arial" w:hAnsi="Arial" w:cs="Arial"/>
        </w:rPr>
        <w:t xml:space="preserve"> Verfahrensschritte notwendigen Unterlagen werden den am jeweiligen Verfahrensschritt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teiligten Personen zugänglich gemacht.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Lediglich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Track-Professorin oder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 sowie die Mitglieder des TTFG und die Mitglieder des UTG können volle Akteneinsicht nehmen</w:t>
      </w:r>
      <w:r w:rsidR="003162F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TTFG und UTG jedoch nur zum Zeitpunkt ihrer Zuständigkeit im Rahmen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>-Evaluierung.</w:t>
      </w:r>
      <w:r w:rsidR="009F29EB">
        <w:rPr>
          <w:rFonts w:ascii="Arial" w:hAnsi="Arial" w:cs="Arial"/>
        </w:rPr>
        <w:t xml:space="preserve"> </w:t>
      </w:r>
      <w:r w:rsidR="009F29EB">
        <w:rPr>
          <w:rFonts w:ascii="Arial" w:hAnsi="Arial" w:cs="Arial"/>
          <w:vertAlign w:val="superscript"/>
        </w:rPr>
        <w:t>4</w:t>
      </w:r>
      <w:r w:rsidR="009F29EB">
        <w:rPr>
          <w:rFonts w:ascii="Arial" w:hAnsi="Arial" w:cs="Arial"/>
        </w:rPr>
        <w:t xml:space="preserve">Am Ende eines jeden Verfahrensschritts werden die im Rahmen des jeweiligen Vorgangs neu erstellten Dokumente vom zuständigen Gremium in die </w:t>
      </w:r>
      <w:proofErr w:type="spellStart"/>
      <w:r w:rsidR="009F29EB">
        <w:rPr>
          <w:rFonts w:ascii="Arial" w:hAnsi="Arial" w:cs="Arial"/>
        </w:rPr>
        <w:t>Tenure</w:t>
      </w:r>
      <w:proofErr w:type="spellEnd"/>
      <w:r w:rsidR="009F29EB">
        <w:rPr>
          <w:rFonts w:ascii="Arial" w:hAnsi="Arial" w:cs="Arial"/>
        </w:rPr>
        <w:t xml:space="preserve"> Track-Akte übermittelt.</w:t>
      </w:r>
    </w:p>
    <w:p w14:paraId="6D75EE08" w14:textId="155A36ED" w:rsidR="00700164" w:rsidRDefault="00700164" w:rsidP="00700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(2)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Track-Akte enthält:</w:t>
      </w:r>
    </w:p>
    <w:p w14:paraId="4F252DE2" w14:textId="2DC321C0" w:rsidR="00700164" w:rsidRDefault="00700164" w:rsidP="00700164">
      <w:pPr>
        <w:pStyle w:val="Listenabsatz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Zielvereinbarung(en), </w:t>
      </w:r>
    </w:p>
    <w:p w14:paraId="1FC5CB74" w14:textId="7A99E37B" w:rsidR="00700164" w:rsidRDefault="00700164" w:rsidP="00700164">
      <w:pPr>
        <w:pStyle w:val="Listenabsatz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Selbstbericht(e),</w:t>
      </w:r>
    </w:p>
    <w:p w14:paraId="115B0BBB" w14:textId="111D4137" w:rsidR="00700164" w:rsidRDefault="00700164" w:rsidP="00700164">
      <w:pPr>
        <w:pStyle w:val="Listenabsatz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Leistungsnachweise zu den vier Evaluierungsbereichen,</w:t>
      </w:r>
    </w:p>
    <w:p w14:paraId="2A5B9B58" w14:textId="60A63B0C" w:rsidR="00700164" w:rsidRPr="00700164" w:rsidRDefault="00700164" w:rsidP="009F29EB">
      <w:pPr>
        <w:pStyle w:val="Listenabsatz"/>
        <w:numPr>
          <w:ilvl w:val="1"/>
          <w:numId w:val="15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Begutachtungsergebnisse.</w:t>
      </w:r>
    </w:p>
    <w:p w14:paraId="4B91F8A5" w14:textId="57E24DBD" w:rsidR="00E54976" w:rsidRPr="000B22A3" w:rsidRDefault="00E54976" w:rsidP="009F29EB">
      <w:pPr>
        <w:spacing w:before="240"/>
        <w:rPr>
          <w:rFonts w:ascii="Arial" w:hAnsi="Arial" w:cs="Arial"/>
          <w:sz w:val="24"/>
          <w:u w:val="single"/>
        </w:rPr>
      </w:pPr>
      <w:r w:rsidRPr="000B22A3">
        <w:rPr>
          <w:rFonts w:ascii="Arial" w:hAnsi="Arial" w:cs="Arial"/>
          <w:sz w:val="24"/>
        </w:rPr>
        <w:t xml:space="preserve">§ </w:t>
      </w:r>
      <w:r w:rsidR="00700164" w:rsidRPr="000B22A3">
        <w:rPr>
          <w:rFonts w:ascii="Arial" w:hAnsi="Arial" w:cs="Arial"/>
          <w:sz w:val="24"/>
        </w:rPr>
        <w:t>4</w:t>
      </w:r>
      <w:r w:rsidRPr="000B22A3">
        <w:rPr>
          <w:rFonts w:ascii="Arial" w:hAnsi="Arial" w:cs="Arial"/>
          <w:sz w:val="24"/>
        </w:rPr>
        <w:tab/>
      </w:r>
      <w:r w:rsidRPr="000B22A3">
        <w:rPr>
          <w:rFonts w:ascii="Arial" w:hAnsi="Arial" w:cs="Arial"/>
          <w:sz w:val="24"/>
          <w:u w:val="single"/>
        </w:rPr>
        <w:t>Freiwilliges Mentoring-Programm</w:t>
      </w:r>
    </w:p>
    <w:p w14:paraId="39FCB080" w14:textId="77777777" w:rsidR="00E54976" w:rsidRDefault="00E54976" w:rsidP="00E549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Jede </w:t>
      </w:r>
      <w:proofErr w:type="spellStart"/>
      <w:r w:rsidR="00D6635C">
        <w:rPr>
          <w:rFonts w:ascii="Arial" w:hAnsi="Arial" w:cs="Arial"/>
        </w:rPr>
        <w:t>Tenure</w:t>
      </w:r>
      <w:proofErr w:type="spellEnd"/>
      <w:r w:rsidR="00D6635C">
        <w:rPr>
          <w:rFonts w:ascii="Arial" w:hAnsi="Arial" w:cs="Arial"/>
        </w:rPr>
        <w:t xml:space="preserve"> Track-</w:t>
      </w:r>
      <w:r>
        <w:rPr>
          <w:rFonts w:ascii="Arial" w:hAnsi="Arial" w:cs="Arial"/>
        </w:rPr>
        <w:t xml:space="preserve">Professorin und jeder </w:t>
      </w:r>
      <w:proofErr w:type="spellStart"/>
      <w:r w:rsidR="00D6635C">
        <w:rPr>
          <w:rFonts w:ascii="Arial" w:hAnsi="Arial" w:cs="Arial"/>
        </w:rPr>
        <w:t>Tenure</w:t>
      </w:r>
      <w:proofErr w:type="spellEnd"/>
      <w:r w:rsidR="00D6635C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hat die Möglichkeit, ganz oder in Teilen an einem freiwilligen Mentoring-Programm teilzunehmen.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Das 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gramm enthält die folgenden Bausteine:</w:t>
      </w:r>
      <w:r w:rsidRPr="002B305C">
        <w:rPr>
          <w:rFonts w:ascii="Arial" w:hAnsi="Arial" w:cs="Arial"/>
          <w:color w:val="2E74B5" w:themeColor="accent1" w:themeShade="BF"/>
        </w:rPr>
        <w:t xml:space="preserve"> </w:t>
      </w:r>
    </w:p>
    <w:p w14:paraId="2E0C012F" w14:textId="14A959AB" w:rsidR="00E54976" w:rsidRPr="00DA3DC6" w:rsidRDefault="00E54976" w:rsidP="000259EF">
      <w:pPr>
        <w:pStyle w:val="Listenabsatz"/>
        <w:numPr>
          <w:ilvl w:val="0"/>
          <w:numId w:val="5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 w:rsidRPr="00DA3DC6">
        <w:rPr>
          <w:rFonts w:ascii="Arial" w:hAnsi="Arial" w:cs="Arial"/>
        </w:rPr>
        <w:t xml:space="preserve">Begleitung durch eine </w:t>
      </w:r>
      <w:proofErr w:type="spellStart"/>
      <w:r>
        <w:rPr>
          <w:rFonts w:ascii="Arial" w:hAnsi="Arial" w:cs="Arial"/>
        </w:rPr>
        <w:t>fachnahe</w:t>
      </w:r>
      <w:proofErr w:type="spellEnd"/>
      <w:r>
        <w:rPr>
          <w:rFonts w:ascii="Arial" w:hAnsi="Arial" w:cs="Arial"/>
        </w:rPr>
        <w:t xml:space="preserve"> </w:t>
      </w:r>
      <w:r w:rsidRPr="00DA3DC6">
        <w:rPr>
          <w:rFonts w:ascii="Arial" w:hAnsi="Arial" w:cs="Arial"/>
        </w:rPr>
        <w:t xml:space="preserve">Mentorin </w:t>
      </w:r>
      <w:r w:rsidR="006229C0">
        <w:rPr>
          <w:rFonts w:ascii="Arial" w:hAnsi="Arial" w:cs="Arial"/>
        </w:rPr>
        <w:t>oder</w:t>
      </w:r>
      <w:r w:rsidRPr="00DA3DC6">
        <w:rPr>
          <w:rFonts w:ascii="Arial" w:hAnsi="Arial" w:cs="Arial"/>
        </w:rPr>
        <w:t xml:space="preserve"> einen </w:t>
      </w:r>
      <w:r>
        <w:rPr>
          <w:rFonts w:ascii="Arial" w:hAnsi="Arial" w:cs="Arial"/>
        </w:rPr>
        <w:t>fachnahen Mentor</w:t>
      </w:r>
      <w:r w:rsidR="00EC707E">
        <w:rPr>
          <w:rFonts w:ascii="Arial" w:hAnsi="Arial" w:cs="Arial"/>
        </w:rPr>
        <w:t>,</w:t>
      </w:r>
    </w:p>
    <w:p w14:paraId="1D962405" w14:textId="64B80EFF" w:rsidR="00E54976" w:rsidRPr="00DA3DC6" w:rsidRDefault="00EC707E" w:rsidP="000259EF">
      <w:pPr>
        <w:pStyle w:val="Listenabsatz"/>
        <w:numPr>
          <w:ilvl w:val="0"/>
          <w:numId w:val="5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4976">
        <w:rPr>
          <w:rFonts w:ascii="Arial" w:hAnsi="Arial" w:cs="Arial"/>
        </w:rPr>
        <w:t>ersönliches Statusgespräch im dritten oder vierten Jahr der Professur</w:t>
      </w:r>
      <w:r>
        <w:rPr>
          <w:rFonts w:ascii="Arial" w:hAnsi="Arial" w:cs="Arial"/>
        </w:rPr>
        <w:t>,</w:t>
      </w:r>
    </w:p>
    <w:p w14:paraId="23F09348" w14:textId="2C50C22C" w:rsidR="00E54976" w:rsidRPr="00DA3DC6" w:rsidRDefault="00E54976" w:rsidP="000259EF">
      <w:pPr>
        <w:pStyle w:val="Listenabsatz"/>
        <w:numPr>
          <w:ilvl w:val="0"/>
          <w:numId w:val="5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 w:rsidRPr="00DA3DC6">
        <w:rPr>
          <w:rFonts w:ascii="Arial" w:hAnsi="Arial" w:cs="Arial"/>
        </w:rPr>
        <w:t xml:space="preserve">Teilnahme am fakultätsübergreifenden Fort- und Weiterbildungsprogramm für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</w:t>
      </w:r>
      <w:r w:rsidRPr="00DA3DC6">
        <w:rPr>
          <w:rFonts w:ascii="Arial" w:hAnsi="Arial" w:cs="Arial"/>
        </w:rPr>
        <w:t xml:space="preserve">innen und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</w:t>
      </w:r>
      <w:r w:rsidRPr="00DA3DC6">
        <w:rPr>
          <w:rFonts w:ascii="Arial" w:hAnsi="Arial" w:cs="Arial"/>
        </w:rPr>
        <w:t>en der Universität Passau</w:t>
      </w:r>
      <w:r w:rsidR="00EC707E">
        <w:rPr>
          <w:rFonts w:ascii="Arial" w:hAnsi="Arial" w:cs="Arial"/>
        </w:rPr>
        <w:t>.</w:t>
      </w:r>
    </w:p>
    <w:p w14:paraId="5F4F0539" w14:textId="35CB0B45" w:rsidR="00E54976" w:rsidRDefault="00E54976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Der Fakultätsrat bestellt im Einvernehmen mit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6229C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dem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aus dem Kreis der Professorinnen und Professoren auf Lebenszeit </w:t>
      </w:r>
      <w:r w:rsidR="00622A14">
        <w:rPr>
          <w:rFonts w:ascii="Arial" w:hAnsi="Arial" w:cs="Arial"/>
        </w:rPr>
        <w:t xml:space="preserve">der Universität Passau </w:t>
      </w:r>
      <w:r>
        <w:rPr>
          <w:rFonts w:ascii="Arial" w:hAnsi="Arial" w:cs="Arial"/>
        </w:rPr>
        <w:t xml:space="preserve">eine Mentorin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einen Mentor.</w:t>
      </w:r>
      <w:r w:rsidR="00622A14">
        <w:rPr>
          <w:rFonts w:ascii="Arial" w:hAnsi="Arial" w:cs="Arial"/>
        </w:rPr>
        <w:t xml:space="preserve"> </w:t>
      </w:r>
      <w:r w:rsidR="0015228B">
        <w:rPr>
          <w:rFonts w:ascii="Arial" w:hAnsi="Arial" w:cs="Arial"/>
          <w:vertAlign w:val="superscript"/>
        </w:rPr>
        <w:t>2</w:t>
      </w:r>
      <w:r w:rsidR="00622A14">
        <w:rPr>
          <w:rFonts w:ascii="Arial" w:hAnsi="Arial" w:cs="Arial"/>
        </w:rPr>
        <w:t xml:space="preserve">Die </w:t>
      </w:r>
      <w:proofErr w:type="spellStart"/>
      <w:r w:rsidR="00622A14">
        <w:rPr>
          <w:rFonts w:ascii="Arial" w:hAnsi="Arial" w:cs="Arial"/>
        </w:rPr>
        <w:t>Tenure</w:t>
      </w:r>
      <w:proofErr w:type="spellEnd"/>
      <w:r w:rsidR="00622A14">
        <w:rPr>
          <w:rFonts w:ascii="Arial" w:hAnsi="Arial" w:cs="Arial"/>
        </w:rPr>
        <w:t xml:space="preserve"> Track-Professorin oder der </w:t>
      </w:r>
      <w:proofErr w:type="spellStart"/>
      <w:r w:rsidR="00622A14">
        <w:rPr>
          <w:rFonts w:ascii="Arial" w:hAnsi="Arial" w:cs="Arial"/>
        </w:rPr>
        <w:t>Tenure</w:t>
      </w:r>
      <w:proofErr w:type="spellEnd"/>
      <w:r w:rsidR="00622A14">
        <w:rPr>
          <w:rFonts w:ascii="Arial" w:hAnsi="Arial" w:cs="Arial"/>
        </w:rPr>
        <w:t xml:space="preserve"> Track-Professor hat dabei das Vorschlagsrecht.</w:t>
      </w:r>
    </w:p>
    <w:p w14:paraId="75885444" w14:textId="04A801C1" w:rsidR="00E54976" w:rsidRDefault="00E54976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 w:rsidRPr="00DA634C">
        <w:rPr>
          <w:rFonts w:ascii="Arial" w:hAnsi="Arial" w:cs="Arial"/>
        </w:rPr>
        <w:t>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</w:t>
      </w:r>
      <w:r w:rsidRPr="00016A89">
        <w:rPr>
          <w:rFonts w:ascii="Arial" w:hAnsi="Arial" w:cs="Arial"/>
          <w:b/>
          <w:i/>
        </w:rPr>
        <w:t>Mentorin</w:t>
      </w:r>
      <w:r>
        <w:rPr>
          <w:rFonts w:ascii="Arial" w:hAnsi="Arial" w:cs="Arial"/>
        </w:rPr>
        <w:t xml:space="preserve">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</w:t>
      </w:r>
      <w:r w:rsidRPr="00016A89">
        <w:rPr>
          <w:rFonts w:ascii="Arial" w:hAnsi="Arial" w:cs="Arial"/>
          <w:b/>
          <w:i/>
        </w:rPr>
        <w:t>Mentor</w:t>
      </w:r>
      <w:r>
        <w:rPr>
          <w:rFonts w:ascii="Arial" w:hAnsi="Arial" w:cs="Arial"/>
        </w:rPr>
        <w:t xml:space="preserve"> (siehe § </w:t>
      </w:r>
      <w:r w:rsidR="0070016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berät die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</w:t>
      </w:r>
      <w:r w:rsidR="00EC707E">
        <w:rPr>
          <w:rFonts w:ascii="Arial" w:hAnsi="Arial" w:cs="Arial"/>
        </w:rPr>
        <w:t>r</w:t>
      </w:r>
      <w:r w:rsidR="00A419C6">
        <w:rPr>
          <w:rFonts w:ascii="Arial" w:hAnsi="Arial" w:cs="Arial"/>
        </w:rPr>
        <w:t>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den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</w:t>
      </w:r>
      <w:r w:rsidR="00A419C6">
        <w:rPr>
          <w:rFonts w:ascii="Arial" w:hAnsi="Arial" w:cs="Arial"/>
        </w:rPr>
        <w:t xml:space="preserve">r in Bezug auf das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Track-</w:t>
      </w:r>
      <w:r>
        <w:rPr>
          <w:rFonts w:ascii="Arial" w:hAnsi="Arial" w:cs="Arial"/>
        </w:rPr>
        <w:t>Verfahren in regelmäßig stattfinde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den Gesprächen.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Wünscht die Kandidatin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der Kandidat, dass das</w:t>
      </w:r>
      <w:r w:rsidR="00BB668F">
        <w:rPr>
          <w:rFonts w:ascii="Arial" w:hAnsi="Arial" w:cs="Arial"/>
        </w:rPr>
        <w:t xml:space="preserve"> Stattfinden der G</w:t>
      </w:r>
      <w:r w:rsidR="00BB668F">
        <w:rPr>
          <w:rFonts w:ascii="Arial" w:hAnsi="Arial" w:cs="Arial"/>
        </w:rPr>
        <w:t>e</w:t>
      </w:r>
      <w:r w:rsidR="00BB668F">
        <w:rPr>
          <w:rFonts w:ascii="Arial" w:hAnsi="Arial" w:cs="Arial"/>
        </w:rPr>
        <w:t>spräche und/</w:t>
      </w:r>
      <w:r>
        <w:rPr>
          <w:rFonts w:ascii="Arial" w:hAnsi="Arial" w:cs="Arial"/>
        </w:rPr>
        <w:t>oder deren Inhalt dokumentiert wird, können die Aufzeichnungen im gegenseit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gen Einvernehmen in d</w:t>
      </w:r>
      <w:r w:rsidR="00D7146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Track-Akt</w:t>
      </w:r>
      <w:r w:rsidR="00D714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übernommen werden. </w:t>
      </w:r>
    </w:p>
    <w:p w14:paraId="0A159883" w14:textId="33E630B6" w:rsidR="00E54976" w:rsidRDefault="00E54976" w:rsidP="00F04EAC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Auf Wunsch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-Professors diskutiert die Mentorin </w:t>
      </w:r>
      <w:r w:rsidR="00E15550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Mentor gemeinsam mit dem TTFG auf Basis aktueller Leistungen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-Professors in den Bereichen 1 bis 4 des</w:t>
      </w:r>
      <w:r w:rsidR="00A419C6"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>§</w:t>
      </w:r>
      <w:r w:rsidR="007C5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Absatz 3 dieses Qualitätssicherungskonzeptes den Fortschritt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-Professors in einem persönlichen Statusgespräch im dritten oder vierten Jahr der Professur und berät sie </w:t>
      </w:r>
      <w:r w:rsidR="006229C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ihn im Hinblick auf das Erreichen der Zielvereinbarung für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Zusätzlich können eine Bewertung der bisherigen Gesamtleistung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Track-Professors abgegeben sowie Empfehlungen und Karriereperspektiven im Gespräch thematisiert 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den.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Das Statusgespräch wird dokumentiert und in d</w:t>
      </w:r>
      <w:r w:rsidR="00D7146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Track-Akt</w:t>
      </w:r>
      <w:r w:rsidR="00D714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übernommen. </w:t>
      </w:r>
    </w:p>
    <w:p w14:paraId="79888AF7" w14:textId="29E9F422" w:rsidR="00E54976" w:rsidRDefault="00E54976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Mentorin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Mentor muss auf Wunsch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des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-Professors vom TTFG im Rahmen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 gehört werden.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Die Mentorin </w:t>
      </w:r>
      <w:r w:rsidR="00E1555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der Mentor ist jedoch nicht in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>-Evaluierung als stimmberechti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tes Mitglied eingebunden.</w:t>
      </w:r>
    </w:p>
    <w:p w14:paraId="06481A79" w14:textId="3A09DB98" w:rsidR="00E54976" w:rsidRDefault="00E54976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Änderungsvorschläge in Bezug auf das Mentoren-Verhältnis können von Mentorin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Mentor oder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eingebracht werden; über eine neue Mentorin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einen neuen Mentor entscheidet der Fakultätsrat der Fakultät, der die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angehört.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Die Beilegung etwaiger Konflikte zwischen TTFG, Mentorin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Mentor und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erfolgt gemäß den Leitlinien Fairplay der Universität Passau. </w:t>
      </w:r>
      <w:r>
        <w:rPr>
          <w:rFonts w:ascii="Arial" w:hAnsi="Arial" w:cs="Arial"/>
          <w:vertAlign w:val="superscript"/>
        </w:rPr>
        <w:t>3</w:t>
      </w:r>
      <w:r w:rsidRPr="00BB46BE">
        <w:rPr>
          <w:rFonts w:ascii="Arial" w:hAnsi="Arial" w:cs="Arial"/>
        </w:rPr>
        <w:t xml:space="preserve">Die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 w:rsidRPr="00BB46BE"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 w:rsidRPr="00BB46BE">
        <w:rPr>
          <w:rFonts w:ascii="Arial" w:hAnsi="Arial" w:cs="Arial"/>
        </w:rPr>
        <w:t xml:space="preserve">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 w:rsidRPr="00BB46BE">
        <w:rPr>
          <w:rFonts w:ascii="Arial" w:hAnsi="Arial" w:cs="Arial"/>
        </w:rPr>
        <w:t xml:space="preserve">-Professor kann ihre </w:t>
      </w:r>
      <w:r w:rsidR="006229C0">
        <w:rPr>
          <w:rFonts w:ascii="Arial" w:hAnsi="Arial" w:cs="Arial"/>
        </w:rPr>
        <w:t>oder</w:t>
      </w:r>
      <w:r w:rsidRPr="00BB46BE">
        <w:rPr>
          <w:rFonts w:ascii="Arial" w:hAnsi="Arial" w:cs="Arial"/>
        </w:rPr>
        <w:t xml:space="preserve"> seine Teilnahme am freiwilligen Mentoring-Programm durch eine entsprechende Erklärung an den Fakultät</w:t>
      </w:r>
      <w:r w:rsidRPr="00BB46BE">
        <w:rPr>
          <w:rFonts w:ascii="Arial" w:hAnsi="Arial" w:cs="Arial"/>
        </w:rPr>
        <w:t>s</w:t>
      </w:r>
      <w:r w:rsidRPr="00BB46BE">
        <w:rPr>
          <w:rFonts w:ascii="Arial" w:hAnsi="Arial" w:cs="Arial"/>
        </w:rPr>
        <w:t xml:space="preserve">rat ihrer </w:t>
      </w:r>
      <w:r w:rsidR="006229C0">
        <w:rPr>
          <w:rFonts w:ascii="Arial" w:hAnsi="Arial" w:cs="Arial"/>
        </w:rPr>
        <w:t>oder</w:t>
      </w:r>
      <w:r w:rsidRPr="00BB46BE">
        <w:rPr>
          <w:rFonts w:ascii="Arial" w:hAnsi="Arial" w:cs="Arial"/>
        </w:rPr>
        <w:t xml:space="preserve"> seiner Fakultät aufheben. </w:t>
      </w:r>
      <w:r>
        <w:rPr>
          <w:rFonts w:ascii="Arial" w:hAnsi="Arial" w:cs="Arial"/>
          <w:vertAlign w:val="superscript"/>
        </w:rPr>
        <w:t>4</w:t>
      </w:r>
      <w:r w:rsidRPr="00BB46BE">
        <w:rPr>
          <w:rFonts w:ascii="Arial" w:hAnsi="Arial" w:cs="Arial"/>
        </w:rPr>
        <w:t xml:space="preserve">Sofern die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 w:rsidRPr="00BB46BE"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>oder</w:t>
      </w:r>
      <w:r w:rsidRPr="00BB46BE">
        <w:rPr>
          <w:rFonts w:ascii="Arial" w:hAnsi="Arial" w:cs="Arial"/>
        </w:rPr>
        <w:t xml:space="preserve"> der </w:t>
      </w:r>
      <w:proofErr w:type="spellStart"/>
      <w:r w:rsidR="00A419C6">
        <w:rPr>
          <w:rFonts w:ascii="Arial" w:hAnsi="Arial" w:cs="Arial"/>
        </w:rPr>
        <w:t>Te</w:t>
      </w:r>
      <w:r w:rsidR="00A419C6">
        <w:rPr>
          <w:rFonts w:ascii="Arial" w:hAnsi="Arial" w:cs="Arial"/>
        </w:rPr>
        <w:t>n</w:t>
      </w:r>
      <w:r w:rsidR="00A419C6">
        <w:rPr>
          <w:rFonts w:ascii="Arial" w:hAnsi="Arial" w:cs="Arial"/>
        </w:rPr>
        <w:t>ure</w:t>
      </w:r>
      <w:proofErr w:type="spellEnd"/>
      <w:r w:rsidR="00A419C6">
        <w:rPr>
          <w:rFonts w:ascii="Arial" w:hAnsi="Arial" w:cs="Arial"/>
        </w:rPr>
        <w:t xml:space="preserve"> Track</w:t>
      </w:r>
      <w:r w:rsidRPr="00BB46BE">
        <w:rPr>
          <w:rFonts w:ascii="Arial" w:hAnsi="Arial" w:cs="Arial"/>
        </w:rPr>
        <w:t xml:space="preserve">-Professor einmal ihre </w:t>
      </w:r>
      <w:r w:rsidR="007C55DC">
        <w:rPr>
          <w:rFonts w:ascii="Arial" w:hAnsi="Arial" w:cs="Arial"/>
        </w:rPr>
        <w:t xml:space="preserve">oder </w:t>
      </w:r>
      <w:r w:rsidRPr="00BB46BE">
        <w:rPr>
          <w:rFonts w:ascii="Arial" w:hAnsi="Arial" w:cs="Arial"/>
        </w:rPr>
        <w:t>seine Teilnahme am freiwilligen Mentoring-Programm beendet hat, kann kein erneuter Antrag bei dem zuständigen Fakultätsrat auf Bestellung e</w:t>
      </w:r>
      <w:r w:rsidRPr="00BB46BE">
        <w:rPr>
          <w:rFonts w:ascii="Arial" w:hAnsi="Arial" w:cs="Arial"/>
        </w:rPr>
        <w:t>i</w:t>
      </w:r>
      <w:r w:rsidRPr="00BB46BE">
        <w:rPr>
          <w:rFonts w:ascii="Arial" w:hAnsi="Arial" w:cs="Arial"/>
        </w:rPr>
        <w:t xml:space="preserve">ner Mentorin </w:t>
      </w:r>
      <w:r w:rsidR="007C55DC">
        <w:rPr>
          <w:rFonts w:ascii="Arial" w:hAnsi="Arial" w:cs="Arial"/>
        </w:rPr>
        <w:t>oder</w:t>
      </w:r>
      <w:r w:rsidRPr="00BB46BE">
        <w:rPr>
          <w:rFonts w:ascii="Arial" w:hAnsi="Arial" w:cs="Arial"/>
        </w:rPr>
        <w:t xml:space="preserve"> eines Mentors gestellt werden.</w:t>
      </w:r>
    </w:p>
    <w:p w14:paraId="172C4770" w14:textId="2A84CB05" w:rsidR="00E54976" w:rsidRPr="00DB4B66" w:rsidRDefault="00E54976" w:rsidP="00E54976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  <w:u w:val="single"/>
        </w:rPr>
      </w:pPr>
      <w:bookmarkStart w:id="15" w:name="_Toc533060222"/>
      <w:r>
        <w:rPr>
          <w:rFonts w:ascii="Arial" w:hAnsi="Arial" w:cs="Arial"/>
          <w:color w:val="auto"/>
        </w:rPr>
        <w:t xml:space="preserve">§ </w:t>
      </w:r>
      <w:r w:rsidR="00700164">
        <w:rPr>
          <w:rFonts w:ascii="Arial" w:hAnsi="Arial" w:cs="Arial"/>
          <w:color w:val="auto"/>
        </w:rPr>
        <w:t>5</w:t>
      </w:r>
      <w:r w:rsidRPr="00DB4B66">
        <w:rPr>
          <w:rFonts w:ascii="Arial" w:hAnsi="Arial" w:cs="Arial"/>
          <w:color w:val="auto"/>
        </w:rPr>
        <w:tab/>
      </w:r>
      <w:r w:rsidRPr="00DB4B66">
        <w:rPr>
          <w:rFonts w:ascii="Arial" w:hAnsi="Arial" w:cs="Arial"/>
          <w:color w:val="auto"/>
          <w:u w:val="single"/>
        </w:rPr>
        <w:t>Selbstbericht</w:t>
      </w:r>
      <w:bookmarkEnd w:id="15"/>
    </w:p>
    <w:p w14:paraId="18BD3F00" w14:textId="1FD3ECC4" w:rsidR="00E54976" w:rsidRDefault="00E54976" w:rsidP="00E54976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Für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 fertigt die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auf Verlangen der Dekanin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Dekans der zuständigen Fakultät einen Selbstbericht an, der aus den folgenden Teilen besteht: </w:t>
      </w:r>
    </w:p>
    <w:p w14:paraId="2F269607" w14:textId="250D9545" w:rsidR="00E54976" w:rsidRDefault="007C55DC" w:rsidP="00525E29">
      <w:pPr>
        <w:pStyle w:val="Listenabsatz"/>
        <w:numPr>
          <w:ilvl w:val="0"/>
          <w:numId w:val="3"/>
        </w:num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4976">
        <w:rPr>
          <w:rFonts w:ascii="Arial" w:hAnsi="Arial" w:cs="Arial"/>
        </w:rPr>
        <w:t>ersönliche Stellungnahme</w:t>
      </w:r>
      <w:r w:rsidR="00BB668F">
        <w:rPr>
          <w:rFonts w:ascii="Arial" w:hAnsi="Arial" w:cs="Arial"/>
        </w:rPr>
        <w:t>,</w:t>
      </w:r>
      <w:r w:rsidR="00E54976" w:rsidRPr="001C32C5">
        <w:rPr>
          <w:rFonts w:ascii="Arial" w:hAnsi="Arial" w:cs="Arial"/>
        </w:rPr>
        <w:t xml:space="preserve"> </w:t>
      </w:r>
    </w:p>
    <w:p w14:paraId="765658C4" w14:textId="0E26B4C3" w:rsidR="00E54976" w:rsidRPr="001C32C5" w:rsidRDefault="00E54976" w:rsidP="00525E29">
      <w:pPr>
        <w:pStyle w:val="Listenabsatz"/>
        <w:numPr>
          <w:ilvl w:val="0"/>
          <w:numId w:val="3"/>
        </w:num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Dokumentation</w:t>
      </w:r>
      <w:r w:rsidR="00BB668F">
        <w:rPr>
          <w:rFonts w:ascii="Arial" w:hAnsi="Arial" w:cs="Arial"/>
        </w:rPr>
        <w:t>.</w:t>
      </w:r>
    </w:p>
    <w:p w14:paraId="69984951" w14:textId="5D5ED393" w:rsidR="00E54976" w:rsidRDefault="00E54976" w:rsidP="00E54976">
      <w:p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persönliche Stellungnahme beschreibt die Aktivitäten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des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-Professors</w:t>
      </w:r>
      <w:r w:rsidR="0015228B">
        <w:rPr>
          <w:rFonts w:ascii="Arial" w:hAnsi="Arial" w:cs="Arial"/>
        </w:rPr>
        <w:t xml:space="preserve"> seit Beginn der Professur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Hierbei soll vor allem auf die Bereiche Forschung und Lehre eingegangen werden.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In der Stellungnahme hat die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Gelegenheit, ihre </w:t>
      </w:r>
      <w:r w:rsidR="006229C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seine Fo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schungsschwerpunkte darzustellen und zu gewichten und kann darüber hinaus auf alle we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teren Themenbereiche der Zielvereinbarung eingehen. 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Im Rahmen einer kritischen Selbst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valuation soll die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-Professor nicht nur über Erfolge, sondern auch über Probleme und Vorschläge zu deren Lösung berichten, insbeso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dere im Verhältnis zur getroffenen Zielvereinbarung. </w:t>
      </w:r>
    </w:p>
    <w:p w14:paraId="12419AD8" w14:textId="75E459FD" w:rsidR="00E54976" w:rsidRDefault="00E54976" w:rsidP="00E549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von der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dem </w:t>
      </w:r>
      <w:proofErr w:type="spellStart"/>
      <w:r w:rsidR="00A419C6">
        <w:rPr>
          <w:rFonts w:ascii="Arial" w:hAnsi="Arial" w:cs="Arial"/>
        </w:rPr>
        <w:t>Tenure</w:t>
      </w:r>
      <w:proofErr w:type="spellEnd"/>
      <w:r w:rsidR="00A419C6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im Rahmen des Selbstberichts einzureichende Dokumentation, die eine faktische Bestandsaufnahme sein soll, </w:t>
      </w:r>
      <w:r w:rsidR="00BB668F">
        <w:rPr>
          <w:rFonts w:ascii="Arial" w:hAnsi="Arial" w:cs="Arial"/>
        </w:rPr>
        <w:t xml:space="preserve">muss </w:t>
      </w:r>
      <w:r>
        <w:rPr>
          <w:rFonts w:ascii="Arial" w:hAnsi="Arial" w:cs="Arial"/>
        </w:rPr>
        <w:t>die vier Themenbereiche der Zielvereinbarung (Forschung, Nachwuchsförderung und Internationalisierung, Akademische Lehre und Internationalisierung, Transfer, Akadem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sches Engagement) abdecken.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Ein detaillierte</w:t>
      </w:r>
      <w:r w:rsidR="0015228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Überblick über die </w:t>
      </w:r>
      <w:r w:rsidR="0015228B">
        <w:rPr>
          <w:rFonts w:ascii="Arial" w:hAnsi="Arial" w:cs="Arial"/>
        </w:rPr>
        <w:t xml:space="preserve">möglichen </w:t>
      </w:r>
      <w:r>
        <w:rPr>
          <w:rFonts w:ascii="Arial" w:hAnsi="Arial" w:cs="Arial"/>
        </w:rPr>
        <w:t>Bestandteile der Dokumentation ist in Anlage 1 dargestellt.</w:t>
      </w:r>
    </w:p>
    <w:p w14:paraId="79DE11F4" w14:textId="095DE9D1" w:rsidR="00E54976" w:rsidRPr="00DB4B66" w:rsidRDefault="00E54976" w:rsidP="00E54976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  <w:u w:val="single"/>
        </w:rPr>
      </w:pPr>
      <w:bookmarkStart w:id="16" w:name="_Toc533060223"/>
      <w:r>
        <w:rPr>
          <w:rFonts w:ascii="Arial" w:hAnsi="Arial" w:cs="Arial"/>
          <w:color w:val="auto"/>
        </w:rPr>
        <w:t xml:space="preserve">§ </w:t>
      </w:r>
      <w:r w:rsidR="00700164">
        <w:rPr>
          <w:rFonts w:ascii="Arial" w:hAnsi="Arial" w:cs="Arial"/>
          <w:color w:val="auto"/>
        </w:rPr>
        <w:t>6</w:t>
      </w:r>
      <w:r w:rsidRPr="00DB4B66"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  <w:u w:val="single"/>
        </w:rPr>
        <w:t>Tenure</w:t>
      </w:r>
      <w:proofErr w:type="spellEnd"/>
      <w:r>
        <w:rPr>
          <w:rFonts w:ascii="Arial" w:hAnsi="Arial" w:cs="Arial"/>
          <w:color w:val="auto"/>
          <w:u w:val="single"/>
        </w:rPr>
        <w:t>-Evaluierung</w:t>
      </w:r>
      <w:bookmarkEnd w:id="16"/>
    </w:p>
    <w:p w14:paraId="5763B467" w14:textId="284C079E" w:rsidR="00E54976" w:rsidRDefault="00E54976" w:rsidP="00E54976">
      <w:p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 w:rsidRPr="00673589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stellt </w:t>
      </w:r>
      <w:r w:rsidR="000016C5">
        <w:rPr>
          <w:rFonts w:ascii="Arial" w:hAnsi="Arial" w:cs="Arial"/>
        </w:rPr>
        <w:t>zwischen vierzehn und zehn Monaten</w:t>
      </w:r>
      <w:r w:rsidR="00F04EAC">
        <w:rPr>
          <w:rFonts w:ascii="Arial" w:hAnsi="Arial" w:cs="Arial"/>
        </w:rPr>
        <w:t xml:space="preserve"> vor Ablauf ihres</w:t>
      </w:r>
      <w:r w:rsidR="007C55DC">
        <w:rPr>
          <w:rFonts w:ascii="Arial" w:hAnsi="Arial" w:cs="Arial"/>
        </w:rPr>
        <w:t xml:space="preserve"> oder seines Beamtenverhä</w:t>
      </w:r>
      <w:r w:rsidR="00F04EAC">
        <w:rPr>
          <w:rFonts w:ascii="Arial" w:hAnsi="Arial" w:cs="Arial"/>
        </w:rPr>
        <w:t>l</w:t>
      </w:r>
      <w:r w:rsidR="007C55DC">
        <w:rPr>
          <w:rFonts w:ascii="Arial" w:hAnsi="Arial" w:cs="Arial"/>
        </w:rPr>
        <w:t xml:space="preserve">tnisses auf Zeit </w:t>
      </w:r>
      <w:r>
        <w:rPr>
          <w:rFonts w:ascii="Arial" w:hAnsi="Arial" w:cs="Arial"/>
        </w:rPr>
        <w:t>bei der 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ständigen Fakultät einen Antrag auf Einleitung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-Evaluierung. </w:t>
      </w:r>
      <w:r>
        <w:rPr>
          <w:rFonts w:ascii="Arial" w:hAnsi="Arial" w:cs="Arial"/>
          <w:vertAlign w:val="superscript"/>
        </w:rPr>
        <w:t>2</w:t>
      </w:r>
      <w:r w:rsidR="000016C5">
        <w:rPr>
          <w:rFonts w:ascii="Arial" w:hAnsi="Arial" w:cs="Arial"/>
        </w:rPr>
        <w:t xml:space="preserve">Das Verfahren zur </w:t>
      </w:r>
      <w:proofErr w:type="spellStart"/>
      <w:r w:rsidR="000016C5">
        <w:rPr>
          <w:rFonts w:ascii="Arial" w:hAnsi="Arial" w:cs="Arial"/>
        </w:rPr>
        <w:t>Tenure</w:t>
      </w:r>
      <w:proofErr w:type="spellEnd"/>
      <w:r w:rsidR="000016C5">
        <w:rPr>
          <w:rFonts w:ascii="Arial" w:hAnsi="Arial" w:cs="Arial"/>
        </w:rPr>
        <w:t xml:space="preserve">-Evaluierung sollte die Dauer von sechs Monaten nicht überschreiten. </w:t>
      </w:r>
      <w:r w:rsidR="000016C5">
        <w:rPr>
          <w:rFonts w:ascii="Arial" w:hAnsi="Arial" w:cs="Arial"/>
          <w:vertAlign w:val="superscript"/>
        </w:rPr>
        <w:t>3</w:t>
      </w:r>
      <w:r w:rsidR="000016C5">
        <w:rPr>
          <w:rFonts w:ascii="Arial" w:hAnsi="Arial" w:cs="Arial"/>
        </w:rPr>
        <w:t>B</w:t>
      </w:r>
      <w:r w:rsidRPr="00216F3D">
        <w:rPr>
          <w:rFonts w:ascii="Arial" w:hAnsi="Arial" w:cs="Arial"/>
        </w:rPr>
        <w:t>ei außerg</w:t>
      </w:r>
      <w:r w:rsidRPr="00216F3D">
        <w:rPr>
          <w:rFonts w:ascii="Arial" w:hAnsi="Arial" w:cs="Arial"/>
        </w:rPr>
        <w:t>e</w:t>
      </w:r>
      <w:r w:rsidRPr="00216F3D">
        <w:rPr>
          <w:rFonts w:ascii="Arial" w:hAnsi="Arial" w:cs="Arial"/>
        </w:rPr>
        <w:t xml:space="preserve">wöhnlich guten Leistungen, frühestens aber im </w:t>
      </w:r>
      <w:r>
        <w:rPr>
          <w:rFonts w:ascii="Arial" w:hAnsi="Arial" w:cs="Arial"/>
        </w:rPr>
        <w:t>vierten</w:t>
      </w:r>
      <w:r w:rsidRPr="00216F3D">
        <w:rPr>
          <w:rFonts w:ascii="Arial" w:hAnsi="Arial" w:cs="Arial"/>
        </w:rPr>
        <w:t xml:space="preserve"> Jahr, kann die Präsidentin </w:t>
      </w:r>
      <w:r w:rsidR="007C55DC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der Präsident </w:t>
      </w:r>
      <w:r w:rsidR="000016C5">
        <w:rPr>
          <w:rFonts w:ascii="Arial" w:hAnsi="Arial" w:cs="Arial"/>
        </w:rPr>
        <w:t>im Einvernehmen mit dem TTFG und</w:t>
      </w:r>
      <w:r>
        <w:rPr>
          <w:rFonts w:ascii="Arial" w:hAnsi="Arial" w:cs="Arial"/>
        </w:rPr>
        <w:t xml:space="preserve">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7C55DC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dem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</w:t>
      </w:r>
      <w:r w:rsidRPr="00216F3D">
        <w:rPr>
          <w:rFonts w:ascii="Arial" w:hAnsi="Arial" w:cs="Arial"/>
        </w:rPr>
        <w:t>eine vorgezogene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>-Evaluierung einleiten (F</w:t>
      </w:r>
      <w:r w:rsidRPr="00216F3D">
        <w:rPr>
          <w:rFonts w:ascii="Arial" w:hAnsi="Arial" w:cs="Arial"/>
        </w:rPr>
        <w:t xml:space="preserve">ast </w:t>
      </w:r>
      <w:proofErr w:type="spellStart"/>
      <w:r>
        <w:rPr>
          <w:rFonts w:ascii="Arial" w:hAnsi="Arial" w:cs="Arial"/>
        </w:rPr>
        <w:t>T</w:t>
      </w:r>
      <w:r w:rsidRPr="00216F3D">
        <w:rPr>
          <w:rFonts w:ascii="Arial" w:hAnsi="Arial" w:cs="Arial"/>
        </w:rPr>
        <w:t>enure</w:t>
      </w:r>
      <w:proofErr w:type="spellEnd"/>
      <w:r w:rsidRPr="00216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216F3D">
        <w:rPr>
          <w:rFonts w:ascii="Arial" w:hAnsi="Arial" w:cs="Arial"/>
        </w:rPr>
        <w:t xml:space="preserve">rack). </w:t>
      </w:r>
      <w:r w:rsidR="000016C5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Dazu sendet die Präsidentin </w:t>
      </w:r>
      <w:r w:rsidR="00556649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Präsident den Vorschlag einer vorzeitigen Einleitung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-Evaluierung, der die </w:t>
      </w:r>
      <w:r w:rsidR="00C53CCF">
        <w:rPr>
          <w:rFonts w:ascii="Arial" w:hAnsi="Arial" w:cs="Arial"/>
        </w:rPr>
        <w:t>außergewöhnlich guten</w:t>
      </w:r>
      <w:r>
        <w:rPr>
          <w:rFonts w:ascii="Arial" w:hAnsi="Arial" w:cs="Arial"/>
        </w:rPr>
        <w:t xml:space="preserve"> Leistungen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556649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-Professors</w:t>
      </w:r>
      <w:r w:rsidR="00787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begründet, an die Kandidatin </w:t>
      </w:r>
      <w:r w:rsidR="00556649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den Kandidaten. </w:t>
      </w:r>
      <w:r w:rsidR="000016C5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Diese </w:t>
      </w:r>
      <w:r w:rsidR="00556649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dieser kann mit dem Schreiben der Präsidentin </w:t>
      </w:r>
      <w:r w:rsidR="00556649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des Präside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ten die </w:t>
      </w:r>
      <w:r w:rsidR="00C53CCF">
        <w:rPr>
          <w:rFonts w:ascii="Arial" w:hAnsi="Arial" w:cs="Arial"/>
        </w:rPr>
        <w:t>vorzeitige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 beim zuständigen </w:t>
      </w:r>
      <w:r w:rsidR="00C53CCF">
        <w:rPr>
          <w:rFonts w:ascii="Arial" w:hAnsi="Arial" w:cs="Arial"/>
        </w:rPr>
        <w:t>Dekanat einleiten</w:t>
      </w:r>
      <w:r>
        <w:rPr>
          <w:rFonts w:ascii="Arial" w:hAnsi="Arial" w:cs="Arial"/>
        </w:rPr>
        <w:t xml:space="preserve">. </w:t>
      </w:r>
      <w:r w:rsidR="00C53CCF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Wird keine vo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zeitige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 und auch keine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 </w:t>
      </w:r>
      <w:r w:rsidR="009D6CED">
        <w:rPr>
          <w:rFonts w:ascii="Arial" w:hAnsi="Arial" w:cs="Arial"/>
        </w:rPr>
        <w:t>ein Jahr vor Ablauf der B</w:t>
      </w:r>
      <w:r w:rsidR="009D6CED">
        <w:rPr>
          <w:rFonts w:ascii="Arial" w:hAnsi="Arial" w:cs="Arial"/>
        </w:rPr>
        <w:t>e</w:t>
      </w:r>
      <w:r w:rsidR="009D6CED">
        <w:rPr>
          <w:rFonts w:ascii="Arial" w:hAnsi="Arial" w:cs="Arial"/>
        </w:rPr>
        <w:t>fristung</w:t>
      </w:r>
      <w:r>
        <w:rPr>
          <w:rFonts w:ascii="Arial" w:hAnsi="Arial" w:cs="Arial"/>
        </w:rPr>
        <w:t xml:space="preserve"> durch die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556649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den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angestoßen, </w:t>
      </w:r>
      <w:r w:rsidR="00556649">
        <w:rPr>
          <w:rFonts w:ascii="Arial" w:hAnsi="Arial" w:cs="Arial"/>
        </w:rPr>
        <w:t>endet das Beamtenverhältnis auf Zeit</w:t>
      </w:r>
      <w:r w:rsidR="00F53845">
        <w:rPr>
          <w:rFonts w:ascii="Arial" w:hAnsi="Arial" w:cs="Arial"/>
        </w:rPr>
        <w:t xml:space="preserve"> ohne Evaluierung</w:t>
      </w:r>
      <w:r w:rsidR="00556649">
        <w:rPr>
          <w:rFonts w:ascii="Arial" w:hAnsi="Arial" w:cs="Arial"/>
        </w:rPr>
        <w:t xml:space="preserve">. </w:t>
      </w:r>
    </w:p>
    <w:p w14:paraId="270CA983" w14:textId="12C63DC2" w:rsidR="00E54976" w:rsidRPr="00081B28" w:rsidRDefault="00E54976" w:rsidP="00E549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Das Verfahren wird eröffnet, indem die Dekanin </w:t>
      </w:r>
      <w:r w:rsidR="00556649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Dekan die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556649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den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zur Einreichung eines </w:t>
      </w:r>
      <w:r w:rsidRPr="00081B28">
        <w:rPr>
          <w:rFonts w:ascii="Arial" w:hAnsi="Arial" w:cs="Arial"/>
        </w:rPr>
        <w:t xml:space="preserve">Selbstberichts (siehe </w:t>
      </w:r>
      <w:r w:rsidR="00787090">
        <w:rPr>
          <w:rFonts w:ascii="Arial" w:hAnsi="Arial" w:cs="Arial"/>
        </w:rPr>
        <w:br w:type="textWrapping" w:clear="all"/>
      </w:r>
      <w:r w:rsidRPr="00600BF7">
        <w:rPr>
          <w:rFonts w:ascii="Arial" w:hAnsi="Arial" w:cs="Arial"/>
        </w:rPr>
        <w:t xml:space="preserve">§ 4) innerhalb einer Frist von vier Wochen ab Erhalt der Mitteilung auffordert. </w:t>
      </w:r>
      <w:r w:rsidRPr="00600BF7">
        <w:rPr>
          <w:rFonts w:ascii="Arial" w:hAnsi="Arial" w:cs="Arial"/>
          <w:vertAlign w:val="superscript"/>
        </w:rPr>
        <w:t>2</w:t>
      </w:r>
      <w:r w:rsidR="00B760A7" w:rsidRPr="00600BF7">
        <w:rPr>
          <w:rFonts w:ascii="Arial" w:hAnsi="Arial" w:cs="Arial"/>
        </w:rPr>
        <w:t xml:space="preserve">Gleichzeitig informiert die Dekanin oder der Dekan </w:t>
      </w:r>
      <w:r w:rsidRPr="00600BF7">
        <w:rPr>
          <w:rFonts w:ascii="Arial" w:hAnsi="Arial" w:cs="Arial"/>
        </w:rPr>
        <w:t xml:space="preserve">die Universitätsleitung und das TTFG </w:t>
      </w:r>
      <w:r w:rsidR="00B760A7" w:rsidRPr="00600BF7">
        <w:rPr>
          <w:rFonts w:ascii="Arial" w:hAnsi="Arial" w:cs="Arial"/>
        </w:rPr>
        <w:t>über den Ei</w:t>
      </w:r>
      <w:r w:rsidR="00B760A7" w:rsidRPr="00600BF7">
        <w:rPr>
          <w:rFonts w:ascii="Arial" w:hAnsi="Arial" w:cs="Arial"/>
        </w:rPr>
        <w:t>n</w:t>
      </w:r>
      <w:r w:rsidR="00B760A7" w:rsidRPr="00600BF7">
        <w:rPr>
          <w:rFonts w:ascii="Arial" w:hAnsi="Arial" w:cs="Arial"/>
        </w:rPr>
        <w:t xml:space="preserve">gang des Antrags auf </w:t>
      </w:r>
      <w:proofErr w:type="spellStart"/>
      <w:r w:rsidR="00B760A7" w:rsidRPr="00600BF7">
        <w:rPr>
          <w:rFonts w:ascii="Arial" w:hAnsi="Arial" w:cs="Arial"/>
        </w:rPr>
        <w:t>Tenure</w:t>
      </w:r>
      <w:proofErr w:type="spellEnd"/>
      <w:r w:rsidR="00B760A7" w:rsidRPr="00600BF7">
        <w:rPr>
          <w:rFonts w:ascii="Arial" w:hAnsi="Arial" w:cs="Arial"/>
        </w:rPr>
        <w:t>-Evaluierung, indem sie oder er</w:t>
      </w:r>
      <w:r w:rsidR="00475688" w:rsidRPr="00600BF7">
        <w:rPr>
          <w:rFonts w:ascii="Arial" w:hAnsi="Arial" w:cs="Arial"/>
        </w:rPr>
        <w:t xml:space="preserve"> </w:t>
      </w:r>
      <w:r w:rsidR="00B760A7" w:rsidRPr="00600BF7">
        <w:rPr>
          <w:rFonts w:ascii="Arial" w:hAnsi="Arial" w:cs="Arial"/>
        </w:rPr>
        <w:t>e</w:t>
      </w:r>
      <w:r w:rsidRPr="00600BF7">
        <w:rPr>
          <w:rFonts w:ascii="Arial" w:hAnsi="Arial" w:cs="Arial"/>
        </w:rPr>
        <w:t>ine eigenhändig unterzeichn</w:t>
      </w:r>
      <w:r w:rsidRPr="00600BF7">
        <w:rPr>
          <w:rFonts w:ascii="Arial" w:hAnsi="Arial" w:cs="Arial"/>
        </w:rPr>
        <w:t>e</w:t>
      </w:r>
      <w:r w:rsidRPr="00600BF7">
        <w:rPr>
          <w:rFonts w:ascii="Arial" w:hAnsi="Arial" w:cs="Arial"/>
        </w:rPr>
        <w:t xml:space="preserve">te Ausfertigung des Antrags der </w:t>
      </w:r>
      <w:proofErr w:type="spellStart"/>
      <w:r w:rsidR="00787090" w:rsidRPr="00600BF7">
        <w:rPr>
          <w:rFonts w:ascii="Arial" w:hAnsi="Arial" w:cs="Arial"/>
        </w:rPr>
        <w:t>Tenure</w:t>
      </w:r>
      <w:proofErr w:type="spellEnd"/>
      <w:r w:rsidR="00787090" w:rsidRPr="00600BF7">
        <w:rPr>
          <w:rFonts w:ascii="Arial" w:hAnsi="Arial" w:cs="Arial"/>
        </w:rPr>
        <w:t xml:space="preserve"> Track</w:t>
      </w:r>
      <w:r w:rsidRPr="00600BF7">
        <w:rPr>
          <w:rFonts w:ascii="Arial" w:hAnsi="Arial" w:cs="Arial"/>
        </w:rPr>
        <w:t xml:space="preserve">-Professorin </w:t>
      </w:r>
      <w:r w:rsidR="00556649" w:rsidRPr="00600BF7">
        <w:rPr>
          <w:rFonts w:ascii="Arial" w:hAnsi="Arial" w:cs="Arial"/>
        </w:rPr>
        <w:t xml:space="preserve">oder </w:t>
      </w:r>
      <w:r w:rsidRPr="00600BF7">
        <w:rPr>
          <w:rFonts w:ascii="Arial" w:hAnsi="Arial" w:cs="Arial"/>
        </w:rPr>
        <w:t xml:space="preserve">des </w:t>
      </w:r>
      <w:proofErr w:type="spellStart"/>
      <w:r w:rsidR="00787090" w:rsidRPr="00600BF7">
        <w:rPr>
          <w:rFonts w:ascii="Arial" w:hAnsi="Arial" w:cs="Arial"/>
        </w:rPr>
        <w:t>Tenure</w:t>
      </w:r>
      <w:proofErr w:type="spellEnd"/>
      <w:r w:rsidR="00787090" w:rsidRPr="00600BF7">
        <w:rPr>
          <w:rFonts w:ascii="Arial" w:hAnsi="Arial" w:cs="Arial"/>
        </w:rPr>
        <w:t xml:space="preserve"> Track</w:t>
      </w:r>
      <w:r w:rsidRPr="00600BF7">
        <w:rPr>
          <w:rFonts w:ascii="Arial" w:hAnsi="Arial" w:cs="Arial"/>
        </w:rPr>
        <w:t>-Professors ü</w:t>
      </w:r>
      <w:r w:rsidR="00B760A7" w:rsidRPr="00600BF7">
        <w:rPr>
          <w:rFonts w:ascii="Arial" w:hAnsi="Arial" w:cs="Arial"/>
        </w:rPr>
        <w:t>bersendet</w:t>
      </w:r>
      <w:r w:rsidRPr="00600BF7">
        <w:rPr>
          <w:rFonts w:ascii="Arial" w:hAnsi="Arial" w:cs="Arial"/>
        </w:rPr>
        <w:t>.</w:t>
      </w:r>
      <w:r w:rsidRPr="00081B28">
        <w:rPr>
          <w:rFonts w:ascii="Arial" w:hAnsi="Arial" w:cs="Arial"/>
        </w:rPr>
        <w:t xml:space="preserve"> </w:t>
      </w:r>
    </w:p>
    <w:p w14:paraId="2BCFD51E" w14:textId="199E31E2" w:rsidR="00C53CCF" w:rsidRDefault="00E54976" w:rsidP="0070016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81B28">
        <w:rPr>
          <w:rFonts w:ascii="Arial" w:hAnsi="Arial" w:cs="Arial"/>
        </w:rPr>
        <w:t xml:space="preserve">(3) </w:t>
      </w:r>
      <w:r w:rsidRPr="00081B28">
        <w:rPr>
          <w:rFonts w:ascii="Arial" w:hAnsi="Arial" w:cs="Arial"/>
          <w:vertAlign w:val="superscript"/>
        </w:rPr>
        <w:t>1</w:t>
      </w:r>
      <w:r w:rsidRPr="00081B28">
        <w:rPr>
          <w:rFonts w:ascii="Arial" w:hAnsi="Arial" w:cs="Arial"/>
        </w:rPr>
        <w:t xml:space="preserve">Die </w:t>
      </w:r>
      <w:proofErr w:type="spellStart"/>
      <w:r w:rsidRPr="00081B28">
        <w:rPr>
          <w:rFonts w:ascii="Arial" w:hAnsi="Arial" w:cs="Arial"/>
        </w:rPr>
        <w:t>Tenure</w:t>
      </w:r>
      <w:proofErr w:type="spellEnd"/>
      <w:r w:rsidRPr="00081B28">
        <w:rPr>
          <w:rFonts w:ascii="Arial" w:hAnsi="Arial" w:cs="Arial"/>
        </w:rPr>
        <w:t>-Evaluierung erfolgt gemäß einem zweistufigen Prozess zunächst durch das TTFG auf Fakultätsebene und anschließend durch das</w:t>
      </w:r>
      <w:r w:rsidR="00C648A3">
        <w:rPr>
          <w:rFonts w:ascii="Arial" w:hAnsi="Arial" w:cs="Arial"/>
        </w:rPr>
        <w:t xml:space="preserve"> UTG</w:t>
      </w:r>
      <w:r w:rsidRPr="00081B28">
        <w:rPr>
          <w:rFonts w:ascii="Arial" w:hAnsi="Arial" w:cs="Arial"/>
        </w:rPr>
        <w:t xml:space="preserve"> der Universität</w:t>
      </w:r>
      <w:r>
        <w:rPr>
          <w:rFonts w:ascii="Arial" w:hAnsi="Arial" w:cs="Arial"/>
        </w:rPr>
        <w:t xml:space="preserve"> Passau.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Zu diesem Zweck wird das TTFG um eine externe, </w:t>
      </w:r>
      <w:proofErr w:type="spellStart"/>
      <w:r>
        <w:rPr>
          <w:rFonts w:ascii="Arial" w:hAnsi="Arial" w:cs="Arial"/>
        </w:rPr>
        <w:t>fachnahe</w:t>
      </w:r>
      <w:proofErr w:type="spellEnd"/>
      <w:r>
        <w:rPr>
          <w:rFonts w:ascii="Arial" w:hAnsi="Arial" w:cs="Arial"/>
        </w:rPr>
        <w:t xml:space="preserve"> Professorin </w:t>
      </w:r>
      <w:r w:rsidR="00556649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einen externen, fachnahen Professor erweitert.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Die Erweiterung des Gremiums erfolgt gemäß den Gremie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regeln </w:t>
      </w:r>
      <w:r w:rsidR="005F63BE">
        <w:rPr>
          <w:rFonts w:ascii="Arial" w:hAnsi="Arial" w:cs="Arial"/>
        </w:rPr>
        <w:t>(Art. 16</w:t>
      </w:r>
      <w:r w:rsidR="009404A4">
        <w:rPr>
          <w:rFonts w:ascii="Arial" w:hAnsi="Arial" w:cs="Arial"/>
        </w:rPr>
        <w:t xml:space="preserve"> Grundordnung</w:t>
      </w:r>
      <w:r w:rsidR="005F63BE">
        <w:rPr>
          <w:rFonts w:ascii="Arial" w:hAnsi="Arial" w:cs="Arial"/>
        </w:rPr>
        <w:t xml:space="preserve"> </w:t>
      </w:r>
      <w:r w:rsidR="009404A4">
        <w:rPr>
          <w:rFonts w:ascii="Arial" w:hAnsi="Arial" w:cs="Arial"/>
        </w:rPr>
        <w:t>(</w:t>
      </w:r>
      <w:proofErr w:type="spellStart"/>
      <w:r w:rsidR="005F63BE">
        <w:rPr>
          <w:rFonts w:ascii="Arial" w:hAnsi="Arial" w:cs="Arial"/>
        </w:rPr>
        <w:t>GrdO</w:t>
      </w:r>
      <w:proofErr w:type="spellEnd"/>
      <w:r w:rsidR="009404A4">
        <w:rPr>
          <w:rFonts w:ascii="Arial" w:hAnsi="Arial" w:cs="Arial"/>
        </w:rPr>
        <w:t>)</w:t>
      </w:r>
      <w:r w:rsidR="005F63BE">
        <w:rPr>
          <w:rFonts w:ascii="Arial" w:hAnsi="Arial" w:cs="Arial"/>
        </w:rPr>
        <w:t xml:space="preserve"> der Universität Passau zu Art. 41 Abs. 1 Satz</w:t>
      </w:r>
      <w:r w:rsidR="009404A4">
        <w:rPr>
          <w:rFonts w:ascii="Arial" w:hAnsi="Arial" w:cs="Arial"/>
        </w:rPr>
        <w:t> </w:t>
      </w:r>
      <w:r w:rsidR="005F63BE">
        <w:rPr>
          <w:rFonts w:ascii="Arial" w:hAnsi="Arial" w:cs="Arial"/>
        </w:rPr>
        <w:t>2</w:t>
      </w:r>
      <w:r w:rsidR="009404A4">
        <w:rPr>
          <w:rFonts w:ascii="Arial" w:hAnsi="Arial" w:cs="Arial"/>
        </w:rPr>
        <w:t> Bayerisches Hochschulgesetz (</w:t>
      </w:r>
      <w:proofErr w:type="spellStart"/>
      <w:r w:rsidR="005F63BE">
        <w:rPr>
          <w:rFonts w:ascii="Arial" w:hAnsi="Arial" w:cs="Arial"/>
        </w:rPr>
        <w:t>BayHSchG</w:t>
      </w:r>
      <w:proofErr w:type="spellEnd"/>
      <w:r w:rsidR="005F63BE">
        <w:rPr>
          <w:rFonts w:ascii="Arial" w:hAnsi="Arial" w:cs="Arial"/>
        </w:rPr>
        <w:t>)</w:t>
      </w:r>
      <w:r w:rsidR="009404A4">
        <w:rPr>
          <w:rFonts w:ascii="Arial" w:hAnsi="Arial" w:cs="Arial"/>
        </w:rPr>
        <w:t>)</w:t>
      </w:r>
      <w:r w:rsidR="005F6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der Universität Passau. </w:t>
      </w:r>
    </w:p>
    <w:p w14:paraId="5F2FA129" w14:textId="76F22BF2" w:rsidR="00E54976" w:rsidRDefault="00E54976" w:rsidP="00E54976">
      <w:pPr>
        <w:tabs>
          <w:tab w:val="left" w:pos="426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673589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Pr="006735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 erfolgt auf Basis </w:t>
      </w:r>
    </w:p>
    <w:p w14:paraId="414683C0" w14:textId="3949966E" w:rsidR="00E54976" w:rsidRPr="003162FA" w:rsidRDefault="00700164" w:rsidP="000259EF">
      <w:pPr>
        <w:pStyle w:val="Listenabsatz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162FA">
        <w:rPr>
          <w:rFonts w:ascii="Arial" w:hAnsi="Arial" w:cs="Arial"/>
        </w:rPr>
        <w:t xml:space="preserve">der </w:t>
      </w:r>
      <w:proofErr w:type="spellStart"/>
      <w:r w:rsidR="00E54976" w:rsidRPr="003162FA">
        <w:rPr>
          <w:rFonts w:ascii="Arial" w:hAnsi="Arial" w:cs="Arial"/>
        </w:rPr>
        <w:t>Tenure</w:t>
      </w:r>
      <w:proofErr w:type="spellEnd"/>
      <w:r w:rsidR="00E54976" w:rsidRPr="003162FA">
        <w:rPr>
          <w:rFonts w:ascii="Arial" w:hAnsi="Arial" w:cs="Arial"/>
        </w:rPr>
        <w:t xml:space="preserve"> Track-Akt</w:t>
      </w:r>
      <w:r w:rsidR="00C53CCF" w:rsidRPr="003162FA">
        <w:rPr>
          <w:rFonts w:ascii="Arial" w:hAnsi="Arial" w:cs="Arial"/>
        </w:rPr>
        <w:t>e</w:t>
      </w:r>
      <w:r w:rsidR="00A957F5" w:rsidRPr="003162FA">
        <w:rPr>
          <w:rFonts w:ascii="Arial" w:hAnsi="Arial" w:cs="Arial"/>
        </w:rPr>
        <w:t>,</w:t>
      </w:r>
    </w:p>
    <w:p w14:paraId="3437C1C9" w14:textId="505843C6" w:rsidR="00E54976" w:rsidRPr="003162FA" w:rsidRDefault="00C53CCF" w:rsidP="000259EF">
      <w:pPr>
        <w:pStyle w:val="Listenabsatz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162FA">
        <w:rPr>
          <w:rFonts w:ascii="Arial" w:hAnsi="Arial" w:cs="Arial"/>
        </w:rPr>
        <w:t>eines universi</w:t>
      </w:r>
      <w:r w:rsidR="00E54976" w:rsidRPr="003162FA">
        <w:rPr>
          <w:rFonts w:ascii="Arial" w:hAnsi="Arial" w:cs="Arial"/>
        </w:rPr>
        <w:t xml:space="preserve">tätsöffentlichen wissenschaftlichen Vortrags der </w:t>
      </w:r>
      <w:proofErr w:type="spellStart"/>
      <w:r w:rsidR="00787090" w:rsidRPr="003162FA">
        <w:rPr>
          <w:rFonts w:ascii="Arial" w:hAnsi="Arial" w:cs="Arial"/>
        </w:rPr>
        <w:t>Tenure</w:t>
      </w:r>
      <w:proofErr w:type="spellEnd"/>
      <w:r w:rsidR="00787090" w:rsidRPr="003162FA">
        <w:rPr>
          <w:rFonts w:ascii="Arial" w:hAnsi="Arial" w:cs="Arial"/>
        </w:rPr>
        <w:t xml:space="preserve"> Track</w:t>
      </w:r>
      <w:r w:rsidR="00E54976" w:rsidRPr="003162FA">
        <w:rPr>
          <w:rFonts w:ascii="Arial" w:hAnsi="Arial" w:cs="Arial"/>
        </w:rPr>
        <w:t xml:space="preserve">-Professorin </w:t>
      </w:r>
      <w:r w:rsidR="00556649" w:rsidRPr="003162FA">
        <w:rPr>
          <w:rFonts w:ascii="Arial" w:hAnsi="Arial" w:cs="Arial"/>
        </w:rPr>
        <w:t xml:space="preserve">oder </w:t>
      </w:r>
      <w:r w:rsidR="00E54976" w:rsidRPr="003162FA">
        <w:rPr>
          <w:rFonts w:ascii="Arial" w:hAnsi="Arial" w:cs="Arial"/>
        </w:rPr>
        <w:t xml:space="preserve">des </w:t>
      </w:r>
      <w:proofErr w:type="spellStart"/>
      <w:r w:rsidR="00787090" w:rsidRPr="003162FA">
        <w:rPr>
          <w:rFonts w:ascii="Arial" w:hAnsi="Arial" w:cs="Arial"/>
        </w:rPr>
        <w:t>Tenure</w:t>
      </w:r>
      <w:proofErr w:type="spellEnd"/>
      <w:r w:rsidR="00787090" w:rsidRPr="003162FA">
        <w:rPr>
          <w:rFonts w:ascii="Arial" w:hAnsi="Arial" w:cs="Arial"/>
        </w:rPr>
        <w:t xml:space="preserve"> Track</w:t>
      </w:r>
      <w:r w:rsidR="00E54976" w:rsidRPr="003162FA">
        <w:rPr>
          <w:rFonts w:ascii="Arial" w:hAnsi="Arial" w:cs="Arial"/>
        </w:rPr>
        <w:t>-Professors, an</w:t>
      </w:r>
      <w:r w:rsidR="007D592E" w:rsidRPr="003162FA">
        <w:rPr>
          <w:rFonts w:ascii="Arial" w:hAnsi="Arial" w:cs="Arial"/>
        </w:rPr>
        <w:t xml:space="preserve"> dem auch die Mitglieder der UT</w:t>
      </w:r>
      <w:r w:rsidR="00E54976" w:rsidRPr="003162FA">
        <w:rPr>
          <w:rFonts w:ascii="Arial" w:hAnsi="Arial" w:cs="Arial"/>
        </w:rPr>
        <w:t>G teilnehmen dürfen</w:t>
      </w:r>
      <w:r w:rsidR="00A957F5" w:rsidRPr="003162FA">
        <w:rPr>
          <w:rFonts w:ascii="Arial" w:hAnsi="Arial" w:cs="Arial"/>
        </w:rPr>
        <w:t>,</w:t>
      </w:r>
    </w:p>
    <w:p w14:paraId="5A120BF7" w14:textId="3242ABDD" w:rsidR="00E54976" w:rsidRPr="003162FA" w:rsidRDefault="00E54976" w:rsidP="000259EF">
      <w:pPr>
        <w:pStyle w:val="Listenabsatz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162FA">
        <w:rPr>
          <w:rFonts w:ascii="Arial" w:hAnsi="Arial" w:cs="Arial"/>
        </w:rPr>
        <w:t>mindestens zweier externer Gutachten gemäß den Standards für Berufungsverfa</w:t>
      </w:r>
      <w:r w:rsidRPr="003162FA">
        <w:rPr>
          <w:rFonts w:ascii="Arial" w:hAnsi="Arial" w:cs="Arial"/>
        </w:rPr>
        <w:t>h</w:t>
      </w:r>
      <w:r w:rsidRPr="003162FA">
        <w:rPr>
          <w:rFonts w:ascii="Arial" w:hAnsi="Arial" w:cs="Arial"/>
        </w:rPr>
        <w:t>ren</w:t>
      </w:r>
      <w:r w:rsidR="00A957F5" w:rsidRPr="003162FA">
        <w:rPr>
          <w:rFonts w:ascii="Arial" w:hAnsi="Arial" w:cs="Arial"/>
        </w:rPr>
        <w:t>,</w:t>
      </w:r>
    </w:p>
    <w:p w14:paraId="2700890B" w14:textId="173E3526" w:rsidR="00E54976" w:rsidRPr="003162FA" w:rsidRDefault="00E54976" w:rsidP="003162FA">
      <w:pPr>
        <w:pStyle w:val="Listenabsatz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162FA">
        <w:rPr>
          <w:rFonts w:ascii="Arial" w:hAnsi="Arial" w:cs="Arial"/>
        </w:rPr>
        <w:t xml:space="preserve">mindestens eines Gutachtens mit Fokus auf die Lehrleistungen der </w:t>
      </w:r>
      <w:proofErr w:type="spellStart"/>
      <w:r w:rsidR="00787090" w:rsidRPr="003162FA">
        <w:rPr>
          <w:rFonts w:ascii="Arial" w:hAnsi="Arial" w:cs="Arial"/>
        </w:rPr>
        <w:t>Tenure</w:t>
      </w:r>
      <w:proofErr w:type="spellEnd"/>
      <w:r w:rsidR="00787090" w:rsidRPr="003162FA">
        <w:rPr>
          <w:rFonts w:ascii="Arial" w:hAnsi="Arial" w:cs="Arial"/>
        </w:rPr>
        <w:t xml:space="preserve"> Track</w:t>
      </w:r>
      <w:r w:rsidRPr="003162FA">
        <w:rPr>
          <w:rFonts w:ascii="Arial" w:hAnsi="Arial" w:cs="Arial"/>
        </w:rPr>
        <w:t xml:space="preserve">-Professorin </w:t>
      </w:r>
      <w:r w:rsidR="00556649" w:rsidRPr="003162FA">
        <w:rPr>
          <w:rFonts w:ascii="Arial" w:hAnsi="Arial" w:cs="Arial"/>
        </w:rPr>
        <w:t xml:space="preserve">oder </w:t>
      </w:r>
      <w:r w:rsidRPr="003162FA">
        <w:rPr>
          <w:rFonts w:ascii="Arial" w:hAnsi="Arial" w:cs="Arial"/>
        </w:rPr>
        <w:t xml:space="preserve">des </w:t>
      </w:r>
      <w:proofErr w:type="spellStart"/>
      <w:r w:rsidR="00787090" w:rsidRPr="003162FA">
        <w:rPr>
          <w:rFonts w:ascii="Arial" w:hAnsi="Arial" w:cs="Arial"/>
        </w:rPr>
        <w:t>Tenure</w:t>
      </w:r>
      <w:proofErr w:type="spellEnd"/>
      <w:r w:rsidR="00787090" w:rsidRPr="003162FA">
        <w:rPr>
          <w:rFonts w:ascii="Arial" w:hAnsi="Arial" w:cs="Arial"/>
        </w:rPr>
        <w:t xml:space="preserve"> Track</w:t>
      </w:r>
      <w:r w:rsidRPr="003162FA">
        <w:rPr>
          <w:rFonts w:ascii="Arial" w:hAnsi="Arial" w:cs="Arial"/>
        </w:rPr>
        <w:t>-Professors</w:t>
      </w:r>
      <w:r w:rsidR="00A957F5" w:rsidRPr="003162FA">
        <w:rPr>
          <w:rFonts w:ascii="Arial" w:hAnsi="Arial" w:cs="Arial"/>
        </w:rPr>
        <w:t>.</w:t>
      </w:r>
    </w:p>
    <w:p w14:paraId="5A962E22" w14:textId="7A17F9DA" w:rsidR="00E54976" w:rsidRDefault="00E54976" w:rsidP="003162FA">
      <w:pPr>
        <w:tabs>
          <w:tab w:val="left" w:pos="426"/>
        </w:tabs>
        <w:spacing w:before="100" w:beforeAutospacing="1" w:after="120" w:line="240" w:lineRule="auto"/>
        <w:contextualSpacing/>
        <w:jc w:val="both"/>
        <w:rPr>
          <w:rFonts w:ascii="Arial" w:hAnsi="Arial" w:cs="Arial"/>
        </w:rPr>
      </w:pPr>
      <w:r w:rsidRPr="00673589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6735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Das TTFG bestell</w:t>
      </w:r>
      <w:r w:rsidRPr="000B7AB5">
        <w:rPr>
          <w:rFonts w:ascii="Arial" w:hAnsi="Arial" w:cs="Arial"/>
        </w:rPr>
        <w:t xml:space="preserve">t mindestens zwei </w:t>
      </w:r>
      <w:r>
        <w:rPr>
          <w:rFonts w:ascii="Arial" w:hAnsi="Arial" w:cs="Arial"/>
        </w:rPr>
        <w:t>entsprechend</w:t>
      </w:r>
      <w:r w:rsidRPr="001C32C5">
        <w:rPr>
          <w:rFonts w:ascii="Arial" w:hAnsi="Arial" w:cs="Arial"/>
        </w:rPr>
        <w:t xml:space="preserve"> ihre</w:t>
      </w:r>
      <w:r>
        <w:rPr>
          <w:rFonts w:ascii="Arial" w:hAnsi="Arial" w:cs="Arial"/>
        </w:rPr>
        <w:t>s</w:t>
      </w:r>
      <w:r w:rsidRPr="001C32C5">
        <w:rPr>
          <w:rFonts w:ascii="Arial" w:hAnsi="Arial" w:cs="Arial"/>
        </w:rPr>
        <w:t xml:space="preserve"> Fachgebiet</w:t>
      </w:r>
      <w:r>
        <w:rPr>
          <w:rFonts w:ascii="Arial" w:hAnsi="Arial" w:cs="Arial"/>
        </w:rPr>
        <w:t>es</w:t>
      </w:r>
      <w:r w:rsidRPr="001C32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national </w:t>
      </w:r>
      <w:r w:rsidR="000B7A61">
        <w:rPr>
          <w:rFonts w:ascii="Arial" w:hAnsi="Arial" w:cs="Arial"/>
        </w:rPr>
        <w:t>oder i</w:t>
      </w:r>
      <w:r w:rsidR="000B7A61">
        <w:rPr>
          <w:rFonts w:ascii="Arial" w:hAnsi="Arial" w:cs="Arial"/>
        </w:rPr>
        <w:t>n</w:t>
      </w:r>
      <w:r w:rsidR="000B7A61">
        <w:rPr>
          <w:rFonts w:ascii="Arial" w:hAnsi="Arial" w:cs="Arial"/>
        </w:rPr>
        <w:t xml:space="preserve">ternational </w:t>
      </w:r>
      <w:r w:rsidR="00556649">
        <w:rPr>
          <w:rFonts w:ascii="Arial" w:hAnsi="Arial" w:cs="Arial"/>
        </w:rPr>
        <w:t xml:space="preserve">anerkannte </w:t>
      </w:r>
      <w:r w:rsidR="00C53CCF">
        <w:rPr>
          <w:rFonts w:ascii="Arial" w:hAnsi="Arial" w:cs="Arial"/>
        </w:rPr>
        <w:t>Professorinnen/</w:t>
      </w:r>
      <w:r w:rsidR="00556649">
        <w:rPr>
          <w:rFonts w:ascii="Arial" w:hAnsi="Arial" w:cs="Arial"/>
        </w:rPr>
        <w:t xml:space="preserve">Professoren </w:t>
      </w:r>
      <w:r w:rsidR="00A03FA0">
        <w:rPr>
          <w:rFonts w:ascii="Arial" w:hAnsi="Arial" w:cs="Arial"/>
        </w:rPr>
        <w:t xml:space="preserve">der Besoldungsgruppen W 2 oder W 3 </w:t>
      </w:r>
      <w:r w:rsidR="00556649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Pr="001C32C5">
        <w:rPr>
          <w:rFonts w:ascii="Arial" w:hAnsi="Arial" w:cs="Arial"/>
        </w:rPr>
        <w:t>international anerkannte</w:t>
      </w:r>
      <w:r>
        <w:rPr>
          <w:rFonts w:ascii="Arial" w:hAnsi="Arial" w:cs="Arial"/>
        </w:rPr>
        <w:t xml:space="preserve"> äquivalente</w:t>
      </w:r>
      <w:r w:rsidRPr="001C32C5">
        <w:rPr>
          <w:rFonts w:ascii="Arial" w:hAnsi="Arial" w:cs="Arial"/>
        </w:rPr>
        <w:t xml:space="preserve"> Professorin</w:t>
      </w:r>
      <w:r>
        <w:rPr>
          <w:rFonts w:ascii="Arial" w:hAnsi="Arial" w:cs="Arial"/>
        </w:rPr>
        <w:t>nen</w:t>
      </w:r>
      <w:r w:rsidRPr="001C32C5">
        <w:rPr>
          <w:rFonts w:ascii="Arial" w:hAnsi="Arial" w:cs="Arial"/>
        </w:rPr>
        <w:t xml:space="preserve"> </w:t>
      </w:r>
      <w:r w:rsidR="00556649">
        <w:rPr>
          <w:rFonts w:ascii="Arial" w:hAnsi="Arial" w:cs="Arial"/>
        </w:rPr>
        <w:t xml:space="preserve">und </w:t>
      </w:r>
      <w:r w:rsidRPr="001C32C5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en, die nicht Mitglied der Universität Passau sind, als externe Gutachterinnen </w:t>
      </w:r>
      <w:r w:rsidR="00556649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Gutachter für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Die zu bestellenden externen Gutachterinnen </w:t>
      </w:r>
      <w:r w:rsidR="00556649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Gutachter sollen dem Fach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-Professur oder ähnlichen Fächern angehören. </w:t>
      </w:r>
      <w:r>
        <w:rPr>
          <w:rFonts w:ascii="Arial" w:hAnsi="Arial" w:cs="Arial"/>
          <w:vertAlign w:val="superscript"/>
        </w:rPr>
        <w:t>3</w:t>
      </w:r>
      <w:r w:rsidRPr="000B7AB5">
        <w:rPr>
          <w:rFonts w:ascii="Arial" w:hAnsi="Arial" w:cs="Arial"/>
        </w:rPr>
        <w:t>Bei der Auswahl der exte</w:t>
      </w:r>
      <w:r w:rsidRPr="000B7AB5">
        <w:rPr>
          <w:rFonts w:ascii="Arial" w:hAnsi="Arial" w:cs="Arial"/>
        </w:rPr>
        <w:t>r</w:t>
      </w:r>
      <w:r w:rsidRPr="000B7AB5">
        <w:rPr>
          <w:rFonts w:ascii="Arial" w:hAnsi="Arial" w:cs="Arial"/>
        </w:rPr>
        <w:t xml:space="preserve">nen Gutachterinnen und Gutachter kann das TTFG die Vorschläge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 w:rsidRPr="000B7AB5">
        <w:rPr>
          <w:rFonts w:ascii="Arial" w:hAnsi="Arial" w:cs="Arial"/>
        </w:rPr>
        <w:t xml:space="preserve">-Professorin </w:t>
      </w:r>
      <w:r w:rsidR="00556649">
        <w:rPr>
          <w:rFonts w:ascii="Arial" w:hAnsi="Arial" w:cs="Arial"/>
        </w:rPr>
        <w:t xml:space="preserve">oder des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 w:rsidRPr="000B7AB5">
        <w:rPr>
          <w:rFonts w:ascii="Arial" w:hAnsi="Arial" w:cs="Arial"/>
        </w:rPr>
        <w:t xml:space="preserve">-Professors berücksichtigen. </w:t>
      </w:r>
    </w:p>
    <w:p w14:paraId="4E74AA1A" w14:textId="08759248" w:rsidR="00E54976" w:rsidRPr="000B7AB5" w:rsidRDefault="00E54976" w:rsidP="003162F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Die externen Gutachterinnen </w:t>
      </w:r>
      <w:r w:rsidR="00170FA5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Gutachter sollen auf Basis des Selbstberichts der </w:t>
      </w:r>
      <w:r>
        <w:rPr>
          <w:rFonts w:ascii="Arial" w:hAnsi="Arial" w:cs="Arial"/>
        </w:rPr>
        <w:br w:type="textWrapping" w:clear="all"/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-Professors und unter Bezugnahme auf die Zielvereinbarung ihre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seine Leistungen beurteilen.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Dabei werden Forschungsleistung und die Sichtbarkeit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-Professors in der wissenschaftlichen Fachgemeinschaft auf der Basis des wissenschaftlichen Gesamtwerks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-Professors bewertet.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Die Gutachten können weitere Fragen des TTFG aufgreifen. </w:t>
      </w:r>
      <w:r w:rsidRPr="003162FA">
        <w:rPr>
          <w:rFonts w:ascii="Arial" w:hAnsi="Arial" w:cs="Arial"/>
          <w:vertAlign w:val="superscript"/>
        </w:rPr>
        <w:t>4</w:t>
      </w:r>
      <w:r w:rsidRPr="003162FA">
        <w:rPr>
          <w:rFonts w:ascii="Arial" w:hAnsi="Arial" w:cs="Arial"/>
        </w:rPr>
        <w:t>Das Gutachten mit Fokus auf die Lehrleistu</w:t>
      </w:r>
      <w:r w:rsidRPr="003162FA">
        <w:rPr>
          <w:rFonts w:ascii="Arial" w:hAnsi="Arial" w:cs="Arial"/>
        </w:rPr>
        <w:t>n</w:t>
      </w:r>
      <w:r w:rsidRPr="003162FA">
        <w:rPr>
          <w:rFonts w:ascii="Arial" w:hAnsi="Arial" w:cs="Arial"/>
        </w:rPr>
        <w:t xml:space="preserve">gen der </w:t>
      </w:r>
      <w:proofErr w:type="spellStart"/>
      <w:r w:rsidR="00787090" w:rsidRPr="003162FA">
        <w:rPr>
          <w:rFonts w:ascii="Arial" w:hAnsi="Arial" w:cs="Arial"/>
        </w:rPr>
        <w:t>Tenure</w:t>
      </w:r>
      <w:proofErr w:type="spellEnd"/>
      <w:r w:rsidR="00787090" w:rsidRPr="003162FA">
        <w:rPr>
          <w:rFonts w:ascii="Arial" w:hAnsi="Arial" w:cs="Arial"/>
        </w:rPr>
        <w:t xml:space="preserve"> Track</w:t>
      </w:r>
      <w:r w:rsidRPr="003162FA">
        <w:rPr>
          <w:rFonts w:ascii="Arial" w:hAnsi="Arial" w:cs="Arial"/>
        </w:rPr>
        <w:t xml:space="preserve">-Professorin </w:t>
      </w:r>
      <w:r w:rsidR="00170FA5" w:rsidRPr="003162FA">
        <w:rPr>
          <w:rFonts w:ascii="Arial" w:hAnsi="Arial" w:cs="Arial"/>
        </w:rPr>
        <w:t xml:space="preserve">oder </w:t>
      </w:r>
      <w:r w:rsidRPr="003162FA">
        <w:rPr>
          <w:rFonts w:ascii="Arial" w:hAnsi="Arial" w:cs="Arial"/>
        </w:rPr>
        <w:t xml:space="preserve">des </w:t>
      </w:r>
      <w:proofErr w:type="spellStart"/>
      <w:r w:rsidR="00787090" w:rsidRPr="003162FA">
        <w:rPr>
          <w:rFonts w:ascii="Arial" w:hAnsi="Arial" w:cs="Arial"/>
        </w:rPr>
        <w:t>Tenure</w:t>
      </w:r>
      <w:proofErr w:type="spellEnd"/>
      <w:r w:rsidR="00787090" w:rsidRPr="003162FA">
        <w:rPr>
          <w:rFonts w:ascii="Arial" w:hAnsi="Arial" w:cs="Arial"/>
        </w:rPr>
        <w:t xml:space="preserve"> Track</w:t>
      </w:r>
      <w:r w:rsidRPr="003162FA">
        <w:rPr>
          <w:rFonts w:ascii="Arial" w:hAnsi="Arial" w:cs="Arial"/>
        </w:rPr>
        <w:t xml:space="preserve">-Professors wird </w:t>
      </w:r>
      <w:r w:rsidR="00C53CCF" w:rsidRPr="003162FA">
        <w:rPr>
          <w:rFonts w:ascii="Arial" w:hAnsi="Arial" w:cs="Arial"/>
        </w:rPr>
        <w:t>vom TTFG ve</w:t>
      </w:r>
      <w:r w:rsidR="00C53CCF" w:rsidRPr="003162FA">
        <w:rPr>
          <w:rFonts w:ascii="Arial" w:hAnsi="Arial" w:cs="Arial"/>
        </w:rPr>
        <w:t>r</w:t>
      </w:r>
      <w:r w:rsidR="00C53CCF" w:rsidRPr="003162FA">
        <w:rPr>
          <w:rFonts w:ascii="Arial" w:hAnsi="Arial" w:cs="Arial"/>
        </w:rPr>
        <w:t xml:space="preserve">antwortet. </w:t>
      </w:r>
      <w:r w:rsidR="00C53CCF" w:rsidRPr="003162FA">
        <w:rPr>
          <w:rFonts w:ascii="Arial" w:hAnsi="Arial" w:cs="Arial"/>
          <w:vertAlign w:val="superscript"/>
        </w:rPr>
        <w:t>5</w:t>
      </w:r>
      <w:r w:rsidR="00C53CCF" w:rsidRPr="003162FA">
        <w:rPr>
          <w:rFonts w:ascii="Arial" w:hAnsi="Arial" w:cs="Arial"/>
        </w:rPr>
        <w:t xml:space="preserve">Die Vorgehensweise für dessen Erstellung wird der </w:t>
      </w:r>
      <w:proofErr w:type="spellStart"/>
      <w:r w:rsidR="00C53CCF" w:rsidRPr="003162FA">
        <w:rPr>
          <w:rFonts w:ascii="Arial" w:hAnsi="Arial" w:cs="Arial"/>
        </w:rPr>
        <w:t>Tenure</w:t>
      </w:r>
      <w:proofErr w:type="spellEnd"/>
      <w:r w:rsidR="00C53CCF" w:rsidRPr="003162FA">
        <w:rPr>
          <w:rFonts w:ascii="Arial" w:hAnsi="Arial" w:cs="Arial"/>
        </w:rPr>
        <w:t xml:space="preserve"> Track-Professorin oder dem </w:t>
      </w:r>
      <w:proofErr w:type="spellStart"/>
      <w:r w:rsidR="00C53CCF" w:rsidRPr="003162FA">
        <w:rPr>
          <w:rFonts w:ascii="Arial" w:hAnsi="Arial" w:cs="Arial"/>
        </w:rPr>
        <w:t>Tenure</w:t>
      </w:r>
      <w:proofErr w:type="spellEnd"/>
      <w:r w:rsidR="00C53CCF" w:rsidRPr="003162FA">
        <w:rPr>
          <w:rFonts w:ascii="Arial" w:hAnsi="Arial" w:cs="Arial"/>
        </w:rPr>
        <w:t xml:space="preserve"> Track-Professor durch das TTFG frühzeitig und in schriftlicher Form mitg</w:t>
      </w:r>
      <w:r w:rsidR="00C53CCF" w:rsidRPr="003162FA">
        <w:rPr>
          <w:rFonts w:ascii="Arial" w:hAnsi="Arial" w:cs="Arial"/>
        </w:rPr>
        <w:t>e</w:t>
      </w:r>
      <w:r w:rsidR="00C53CCF" w:rsidRPr="003162FA">
        <w:rPr>
          <w:rFonts w:ascii="Arial" w:hAnsi="Arial" w:cs="Arial"/>
        </w:rPr>
        <w:t>teilt</w:t>
      </w:r>
      <w:r w:rsidRPr="003162FA">
        <w:rPr>
          <w:rFonts w:ascii="Arial" w:hAnsi="Arial" w:cs="Arial"/>
        </w:rPr>
        <w:t xml:space="preserve">. </w:t>
      </w:r>
      <w:r w:rsidR="00BC0E72" w:rsidRPr="003162FA">
        <w:rPr>
          <w:rFonts w:ascii="Arial" w:hAnsi="Arial" w:cs="Arial"/>
          <w:vertAlign w:val="superscript"/>
        </w:rPr>
        <w:t>7</w:t>
      </w:r>
      <w:r w:rsidRPr="003162FA">
        <w:rPr>
          <w:rFonts w:ascii="Arial" w:hAnsi="Arial" w:cs="Arial"/>
        </w:rPr>
        <w:t>Di</w:t>
      </w:r>
      <w:r w:rsidRPr="000B7AB5">
        <w:rPr>
          <w:rFonts w:ascii="Arial" w:hAnsi="Arial" w:cs="Arial"/>
        </w:rPr>
        <w:t xml:space="preserve">e Gutachterinnen und Gutachter sollen eine Empfehlung über die Gewährung </w:t>
      </w:r>
      <w:r>
        <w:rPr>
          <w:rFonts w:ascii="Arial" w:hAnsi="Arial" w:cs="Arial"/>
        </w:rPr>
        <w:t>von</w:t>
      </w:r>
      <w:r w:rsidRPr="000B7AB5">
        <w:rPr>
          <w:rFonts w:ascii="Arial" w:hAnsi="Arial" w:cs="Arial"/>
        </w:rPr>
        <w:t xml:space="preserve"> </w:t>
      </w:r>
      <w:proofErr w:type="spellStart"/>
      <w:r w:rsidRPr="000B7AB5">
        <w:rPr>
          <w:rFonts w:ascii="Arial" w:hAnsi="Arial" w:cs="Arial"/>
        </w:rPr>
        <w:t>Tenure</w:t>
      </w:r>
      <w:proofErr w:type="spellEnd"/>
      <w:r w:rsidRPr="000B7AB5">
        <w:rPr>
          <w:rFonts w:ascii="Arial" w:hAnsi="Arial" w:cs="Arial"/>
        </w:rPr>
        <w:t xml:space="preserve"> abgeben. </w:t>
      </w:r>
    </w:p>
    <w:p w14:paraId="6CAE7E36" w14:textId="7B5D4154" w:rsidR="00E54976" w:rsidRDefault="00E54976" w:rsidP="00E54976">
      <w:p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 w:rsidRPr="00673589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6735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Das TTFG verfasst auf Basis der oben genannten Dokumente einen Bericht zu den Lei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tungen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-Professors – auch im Hinblick auf die getroffene Zielvereinbarung – und spricht gegenüber dem Fakultätsrat eine Empfe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lung über die Gewährung von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aus.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Auf Wunsch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-Professors muss das TTFG die Mentorin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den Mentor anhören.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Der Bericht des TTFG samt Empfehlung wird über die Dekanin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den Dekan an den Faku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tätsrat geleitet. 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Auf Grundlage des Berichts des TTFG nimmt der Fakultätsrat zur Empfe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lung des TTFG Stellung und leitet die Empfehlung samt Begründung und Stellungnahme an das </w:t>
      </w:r>
      <w:r w:rsidR="00D3165C">
        <w:rPr>
          <w:rFonts w:ascii="Arial" w:hAnsi="Arial" w:cs="Arial"/>
        </w:rPr>
        <w:t>UTG</w:t>
      </w:r>
      <w:r>
        <w:rPr>
          <w:rFonts w:ascii="Arial" w:hAnsi="Arial" w:cs="Arial"/>
        </w:rPr>
        <w:t xml:space="preserve"> weiter. </w:t>
      </w:r>
    </w:p>
    <w:p w14:paraId="7D2CC47E" w14:textId="2E9FA88E" w:rsidR="00E54976" w:rsidRDefault="00E54976" w:rsidP="00E54976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673589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Pr="006735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Das </w:t>
      </w:r>
      <w:r w:rsidR="00D3165C">
        <w:rPr>
          <w:rFonts w:ascii="Arial" w:hAnsi="Arial" w:cs="Arial"/>
        </w:rPr>
        <w:t>UTG</w:t>
      </w:r>
      <w:r>
        <w:rPr>
          <w:rFonts w:ascii="Arial" w:hAnsi="Arial" w:cs="Arial"/>
        </w:rPr>
        <w:t xml:space="preserve"> prüft die Vollständigkeit der weitergeleiteten Unterlagen und die Einhaltung der Verfahrensregeln und berät di</w:t>
      </w:r>
      <w:r w:rsidR="00787090">
        <w:rPr>
          <w:rFonts w:ascii="Arial" w:hAnsi="Arial" w:cs="Arial"/>
        </w:rPr>
        <w:t xml:space="preserve">e Vorschläge aller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Track-</w:t>
      </w:r>
      <w:r>
        <w:rPr>
          <w:rFonts w:ascii="Arial" w:hAnsi="Arial" w:cs="Arial"/>
        </w:rPr>
        <w:t>Fachgremien sowie die Ste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lungnahmen der Fakultätsräte im Hinblick auf die beabsichtigte strategische Entwicklung der Hochschule.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Das </w:t>
      </w:r>
      <w:r w:rsidR="00D3165C">
        <w:rPr>
          <w:rFonts w:ascii="Arial" w:hAnsi="Arial" w:cs="Arial"/>
        </w:rPr>
        <w:t>UTG</w:t>
      </w:r>
      <w:r>
        <w:rPr>
          <w:rFonts w:ascii="Arial" w:hAnsi="Arial" w:cs="Arial"/>
        </w:rPr>
        <w:t xml:space="preserve"> kann </w:t>
      </w:r>
      <w:r w:rsidR="00BC0E72">
        <w:rPr>
          <w:rFonts w:ascii="Arial" w:hAnsi="Arial" w:cs="Arial"/>
        </w:rPr>
        <w:t xml:space="preserve">im Benehmen mit dem TTFG </w:t>
      </w:r>
      <w:r>
        <w:rPr>
          <w:rFonts w:ascii="Arial" w:hAnsi="Arial" w:cs="Arial"/>
        </w:rPr>
        <w:t xml:space="preserve">weitere Expertenmeinungen </w:t>
      </w:r>
      <w:r w:rsidR="00170FA5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zusätzliche Stellungnahmen einholen und formuliert abschließend ein befürwortendes oder ablehnendes Votum über die Gewährung von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Dieses leitet das </w:t>
      </w:r>
      <w:r w:rsidR="00D3165C">
        <w:rPr>
          <w:rFonts w:ascii="Arial" w:hAnsi="Arial" w:cs="Arial"/>
        </w:rPr>
        <w:t>UTG</w:t>
      </w:r>
      <w:r>
        <w:rPr>
          <w:rFonts w:ascii="Arial" w:hAnsi="Arial" w:cs="Arial"/>
        </w:rPr>
        <w:t xml:space="preserve"> samt Begrü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dung an die Universitätsleitung weiter. 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Sowohl die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</w:t>
      </w:r>
      <w:proofErr w:type="spellStart"/>
      <w:r w:rsidR="00787090">
        <w:rPr>
          <w:rFonts w:ascii="Arial" w:hAnsi="Arial" w:cs="Arial"/>
        </w:rPr>
        <w:t>Te</w:t>
      </w:r>
      <w:r w:rsidR="00787090">
        <w:rPr>
          <w:rFonts w:ascii="Arial" w:hAnsi="Arial" w:cs="Arial"/>
        </w:rPr>
        <w:t>n</w:t>
      </w:r>
      <w:r w:rsidR="00787090">
        <w:rPr>
          <w:rFonts w:ascii="Arial" w:hAnsi="Arial" w:cs="Arial"/>
        </w:rPr>
        <w:t>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-Professor als auch das zuständige TTFG und der Senat werden über die Weite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gabe des Verfahrens an die Universitätsleitung informiert. 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Der Senat </w:t>
      </w:r>
      <w:r w:rsidR="005F63BE">
        <w:rPr>
          <w:rFonts w:ascii="Arial" w:hAnsi="Arial" w:cs="Arial"/>
        </w:rPr>
        <w:t xml:space="preserve">nimmt </w:t>
      </w:r>
      <w:r>
        <w:rPr>
          <w:rFonts w:ascii="Arial" w:hAnsi="Arial" w:cs="Arial"/>
        </w:rPr>
        <w:t>Stellung.</w:t>
      </w:r>
    </w:p>
    <w:p w14:paraId="54E094BF" w14:textId="31732C47" w:rsidR="001C3D6E" w:rsidRDefault="00E54976" w:rsidP="001C3D6E">
      <w:pPr>
        <w:spacing w:before="160" w:line="240" w:lineRule="auto"/>
        <w:jc w:val="both"/>
        <w:rPr>
          <w:rFonts w:ascii="Arial" w:hAnsi="Arial" w:cs="Arial"/>
        </w:rPr>
      </w:pPr>
      <w:r w:rsidRPr="00673589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Pr="006735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Pr="00516AB2">
        <w:rPr>
          <w:rFonts w:ascii="Arial" w:hAnsi="Arial" w:cs="Arial"/>
        </w:rPr>
        <w:t xml:space="preserve">Basierend auf dem Votum des </w:t>
      </w:r>
      <w:r w:rsidR="00D3165C">
        <w:rPr>
          <w:rFonts w:ascii="Arial" w:hAnsi="Arial" w:cs="Arial"/>
        </w:rPr>
        <w:t>UTG</w:t>
      </w:r>
      <w:r w:rsidRPr="00516AB2">
        <w:rPr>
          <w:rFonts w:ascii="Arial" w:hAnsi="Arial" w:cs="Arial"/>
        </w:rPr>
        <w:t xml:space="preserve"> und der Stellungnahme des Senats beschließt die Universitätsleitung über die </w:t>
      </w:r>
      <w:r>
        <w:rPr>
          <w:rFonts w:ascii="Arial" w:hAnsi="Arial" w:cs="Arial"/>
        </w:rPr>
        <w:t xml:space="preserve">Gewährung von </w:t>
      </w:r>
      <w:proofErr w:type="spellStart"/>
      <w:r>
        <w:rPr>
          <w:rFonts w:ascii="Arial" w:hAnsi="Arial" w:cs="Arial"/>
        </w:rPr>
        <w:t>Tenure</w:t>
      </w:r>
      <w:proofErr w:type="spellEnd"/>
      <w:r w:rsidRPr="00516AB2"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2</w:t>
      </w:r>
      <w:r w:rsidRPr="00516AB2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Fall der Gewährung von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unterbreitet die Präsidentin </w:t>
      </w:r>
      <w:r w:rsidR="00170FA5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der Präsident 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dem </w:t>
      </w:r>
      <w:proofErr w:type="spellStart"/>
      <w:r w:rsidR="00787090">
        <w:rPr>
          <w:rFonts w:ascii="Arial" w:hAnsi="Arial" w:cs="Arial"/>
        </w:rPr>
        <w:t>Te</w:t>
      </w:r>
      <w:r w:rsidR="00787090">
        <w:rPr>
          <w:rFonts w:ascii="Arial" w:hAnsi="Arial" w:cs="Arial"/>
        </w:rPr>
        <w:t>n</w:t>
      </w:r>
      <w:r w:rsidR="00787090">
        <w:rPr>
          <w:rFonts w:ascii="Arial" w:hAnsi="Arial" w:cs="Arial"/>
        </w:rPr>
        <w:t>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ein Berufungsangebot </w:t>
      </w:r>
      <w:r w:rsidR="00170FA5">
        <w:rPr>
          <w:rFonts w:ascii="Arial" w:hAnsi="Arial" w:cs="Arial"/>
        </w:rPr>
        <w:t>sowie ein Angebot zur Übernahme in ein Bea</w:t>
      </w:r>
      <w:r w:rsidR="00170FA5">
        <w:rPr>
          <w:rFonts w:ascii="Arial" w:hAnsi="Arial" w:cs="Arial"/>
        </w:rPr>
        <w:t>m</w:t>
      </w:r>
      <w:r w:rsidR="00170FA5">
        <w:rPr>
          <w:rFonts w:ascii="Arial" w:hAnsi="Arial" w:cs="Arial"/>
        </w:rPr>
        <w:t xml:space="preserve">tenverhältnis auf Lebenszeit gemäß </w:t>
      </w:r>
      <w:r w:rsidR="00787090">
        <w:rPr>
          <w:rFonts w:ascii="Arial" w:hAnsi="Arial" w:cs="Arial"/>
        </w:rPr>
        <w:t>der bei Ausschreibung vorgesehenen Besoldungsgru</w:t>
      </w:r>
      <w:r w:rsidR="00787090">
        <w:rPr>
          <w:rFonts w:ascii="Arial" w:hAnsi="Arial" w:cs="Arial"/>
        </w:rPr>
        <w:t>p</w:t>
      </w:r>
      <w:r w:rsidR="00787090">
        <w:rPr>
          <w:rFonts w:ascii="Arial" w:hAnsi="Arial" w:cs="Arial"/>
        </w:rPr>
        <w:t>pe (W</w:t>
      </w:r>
      <w:r w:rsidR="000B7A61">
        <w:rPr>
          <w:rFonts w:ascii="Arial" w:hAnsi="Arial" w:cs="Arial"/>
        </w:rPr>
        <w:t xml:space="preserve"> </w:t>
      </w:r>
      <w:r w:rsidR="00787090">
        <w:rPr>
          <w:rFonts w:ascii="Arial" w:hAnsi="Arial" w:cs="Arial"/>
        </w:rPr>
        <w:t>2 oder W</w:t>
      </w:r>
      <w:r w:rsidR="000B7A61">
        <w:rPr>
          <w:rFonts w:ascii="Arial" w:hAnsi="Arial" w:cs="Arial"/>
        </w:rPr>
        <w:t xml:space="preserve"> </w:t>
      </w:r>
      <w:r w:rsidR="0078709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Über eine negative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-Evaluierung </w:t>
      </w:r>
      <w:r w:rsidR="00170FA5">
        <w:rPr>
          <w:rFonts w:ascii="Arial" w:hAnsi="Arial" w:cs="Arial"/>
        </w:rPr>
        <w:t xml:space="preserve">erhält </w:t>
      </w:r>
      <w:r>
        <w:rPr>
          <w:rFonts w:ascii="Arial" w:hAnsi="Arial" w:cs="Arial"/>
        </w:rPr>
        <w:t xml:space="preserve">die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>-Professorin</w:t>
      </w:r>
      <w:r w:rsidR="00170FA5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 xml:space="preserve">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</w:t>
      </w:r>
      <w:r w:rsidR="00170FA5">
        <w:rPr>
          <w:rFonts w:ascii="Arial" w:hAnsi="Arial" w:cs="Arial"/>
        </w:rPr>
        <w:t xml:space="preserve">einen Bescheid </w:t>
      </w:r>
      <w:r>
        <w:rPr>
          <w:rFonts w:ascii="Arial" w:hAnsi="Arial" w:cs="Arial"/>
        </w:rPr>
        <w:t>mit einer schriftlichen Begrü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dung </w:t>
      </w:r>
      <w:r w:rsidR="00170FA5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Rechtsbehelfsbelehrung</w:t>
      </w:r>
      <w:r w:rsidR="000B7A61">
        <w:rPr>
          <w:rFonts w:ascii="Arial" w:hAnsi="Arial" w:cs="Arial"/>
        </w:rPr>
        <w:t>.</w:t>
      </w:r>
      <w:r w:rsidR="001C3D6E">
        <w:rPr>
          <w:rFonts w:ascii="Arial" w:hAnsi="Arial" w:cs="Arial"/>
        </w:rPr>
        <w:t xml:space="preserve"> </w:t>
      </w:r>
      <w:r w:rsidR="006E43BE">
        <w:rPr>
          <w:rFonts w:ascii="Arial" w:hAnsi="Arial" w:cs="Arial"/>
          <w:vertAlign w:val="superscript"/>
        </w:rPr>
        <w:t>4</w:t>
      </w:r>
      <w:r w:rsidR="006E43BE">
        <w:rPr>
          <w:rFonts w:ascii="Arial" w:hAnsi="Arial" w:cs="Arial"/>
        </w:rPr>
        <w:t>I</w:t>
      </w:r>
      <w:r w:rsidR="00F519E8">
        <w:rPr>
          <w:rFonts w:ascii="Arial" w:hAnsi="Arial" w:cs="Arial"/>
        </w:rPr>
        <w:t xml:space="preserve">m Falle der negativen </w:t>
      </w:r>
      <w:proofErr w:type="spellStart"/>
      <w:r w:rsidR="00F519E8">
        <w:rPr>
          <w:rFonts w:ascii="Arial" w:hAnsi="Arial" w:cs="Arial"/>
        </w:rPr>
        <w:t>Tenure</w:t>
      </w:r>
      <w:proofErr w:type="spellEnd"/>
      <w:r w:rsidR="00F519E8">
        <w:rPr>
          <w:rFonts w:ascii="Arial" w:hAnsi="Arial" w:cs="Arial"/>
        </w:rPr>
        <w:t>-Evaluierung kann in</w:t>
      </w:r>
      <w:r w:rsidR="006E43BE" w:rsidRPr="00600BF7">
        <w:rPr>
          <w:rFonts w:ascii="Arial" w:hAnsi="Arial" w:cs="Arial"/>
        </w:rPr>
        <w:t xml:space="preserve"> der Besoldungsgruppe W 1 das Dienstverhältnis der </w:t>
      </w:r>
      <w:proofErr w:type="spellStart"/>
      <w:r w:rsidR="006E43BE" w:rsidRPr="00600BF7">
        <w:rPr>
          <w:rFonts w:ascii="Arial" w:hAnsi="Arial" w:cs="Arial"/>
        </w:rPr>
        <w:t>Tenure</w:t>
      </w:r>
      <w:proofErr w:type="spellEnd"/>
      <w:r w:rsidR="006E43BE" w:rsidRPr="00600BF7">
        <w:rPr>
          <w:rFonts w:ascii="Arial" w:hAnsi="Arial" w:cs="Arial"/>
        </w:rPr>
        <w:t xml:space="preserve"> Track-Professorin oder des </w:t>
      </w:r>
      <w:proofErr w:type="spellStart"/>
      <w:r w:rsidR="006E43BE" w:rsidRPr="00600BF7">
        <w:rPr>
          <w:rFonts w:ascii="Arial" w:hAnsi="Arial" w:cs="Arial"/>
        </w:rPr>
        <w:t>Tenure</w:t>
      </w:r>
      <w:proofErr w:type="spellEnd"/>
      <w:r w:rsidR="006E43BE" w:rsidRPr="00600BF7">
        <w:rPr>
          <w:rFonts w:ascii="Arial" w:hAnsi="Arial" w:cs="Arial"/>
        </w:rPr>
        <w:t xml:space="preserve"> Track-Professors für bis zu ein Jahr verlängert werden. </w:t>
      </w:r>
      <w:r w:rsidR="00F519E8">
        <w:rPr>
          <w:rFonts w:ascii="Arial" w:hAnsi="Arial" w:cs="Arial"/>
          <w:vertAlign w:val="superscript"/>
        </w:rPr>
        <w:t>5</w:t>
      </w:r>
      <w:r w:rsidR="006E43BE" w:rsidRPr="00600BF7">
        <w:rPr>
          <w:rFonts w:ascii="Arial" w:hAnsi="Arial" w:cs="Arial"/>
        </w:rPr>
        <w:t xml:space="preserve">In der Besoldungsgruppe W 2 ist </w:t>
      </w:r>
      <w:r w:rsidR="00F519E8">
        <w:rPr>
          <w:rFonts w:ascii="Arial" w:hAnsi="Arial" w:cs="Arial"/>
        </w:rPr>
        <w:t xml:space="preserve">nach negativer </w:t>
      </w:r>
      <w:proofErr w:type="spellStart"/>
      <w:r w:rsidR="00F519E8">
        <w:rPr>
          <w:rFonts w:ascii="Arial" w:hAnsi="Arial" w:cs="Arial"/>
        </w:rPr>
        <w:t>Tenure</w:t>
      </w:r>
      <w:proofErr w:type="spellEnd"/>
      <w:r w:rsidR="00F519E8">
        <w:rPr>
          <w:rFonts w:ascii="Arial" w:hAnsi="Arial" w:cs="Arial"/>
        </w:rPr>
        <w:t xml:space="preserve">-Evaluierung </w:t>
      </w:r>
      <w:r w:rsidR="006E43BE" w:rsidRPr="00600BF7">
        <w:rPr>
          <w:rFonts w:ascii="Arial" w:hAnsi="Arial" w:cs="Arial"/>
        </w:rPr>
        <w:t xml:space="preserve">die Weiterbeschäftigung der </w:t>
      </w:r>
      <w:proofErr w:type="spellStart"/>
      <w:r w:rsidR="006E43BE" w:rsidRPr="00600BF7">
        <w:rPr>
          <w:rFonts w:ascii="Arial" w:hAnsi="Arial" w:cs="Arial"/>
        </w:rPr>
        <w:t>Tenure</w:t>
      </w:r>
      <w:proofErr w:type="spellEnd"/>
      <w:r w:rsidR="006E43BE" w:rsidRPr="00600BF7">
        <w:rPr>
          <w:rFonts w:ascii="Arial" w:hAnsi="Arial" w:cs="Arial"/>
        </w:rPr>
        <w:t xml:space="preserve"> Track-Professorin oder des </w:t>
      </w:r>
      <w:proofErr w:type="spellStart"/>
      <w:r w:rsidR="006E43BE" w:rsidRPr="00600BF7">
        <w:rPr>
          <w:rFonts w:ascii="Arial" w:hAnsi="Arial" w:cs="Arial"/>
        </w:rPr>
        <w:t>Tenure</w:t>
      </w:r>
      <w:proofErr w:type="spellEnd"/>
      <w:r w:rsidR="006E43BE" w:rsidRPr="00600BF7">
        <w:rPr>
          <w:rFonts w:ascii="Arial" w:hAnsi="Arial" w:cs="Arial"/>
        </w:rPr>
        <w:t xml:space="preserve"> Track-Professors in einem befristeten Angestelltenverhältnis für die Dauer von bis zu einem Jahr möglich.</w:t>
      </w:r>
    </w:p>
    <w:p w14:paraId="3E8BD1A9" w14:textId="38985501" w:rsidR="00E54976" w:rsidRDefault="00E54976" w:rsidP="001C3D6E">
      <w:pPr>
        <w:tabs>
          <w:tab w:val="left" w:pos="426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(10)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Nach Abschluss des Verfahrens wird die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-Professorin </w:t>
      </w:r>
      <w:r w:rsidR="00170FA5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der </w:t>
      </w:r>
      <w:proofErr w:type="spellStart"/>
      <w:r w:rsidR="00787090">
        <w:rPr>
          <w:rFonts w:ascii="Arial" w:hAnsi="Arial" w:cs="Arial"/>
        </w:rPr>
        <w:t>Tenure</w:t>
      </w:r>
      <w:proofErr w:type="spellEnd"/>
      <w:r w:rsidR="00787090">
        <w:rPr>
          <w:rFonts w:ascii="Arial" w:hAnsi="Arial" w:cs="Arial"/>
        </w:rPr>
        <w:t xml:space="preserve"> Track</w:t>
      </w:r>
      <w:r>
        <w:rPr>
          <w:rFonts w:ascii="Arial" w:hAnsi="Arial" w:cs="Arial"/>
        </w:rPr>
        <w:t xml:space="preserve">-Professor darum gebeten, eine kurze Stellungnahme zu den Erfahrungen mit dem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Track-Verfahren einzureichen.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Damit sollen Fehlentwicklungen im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</w:t>
      </w:r>
      <w:r w:rsidR="00170F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Verfahren an der Universität Passau zeitnah verhindert und konstruktive Vorschläge zur We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terentwicklung des Verfahrens aufgegriffen werden. </w:t>
      </w:r>
    </w:p>
    <w:p w14:paraId="14F705EE" w14:textId="181F7B43" w:rsidR="00E54976" w:rsidRPr="0029292C" w:rsidRDefault="00E54976" w:rsidP="00E54976">
      <w:pPr>
        <w:pStyle w:val="berschrift2"/>
        <w:tabs>
          <w:tab w:val="left" w:pos="851"/>
        </w:tabs>
        <w:spacing w:before="360" w:after="120" w:line="240" w:lineRule="auto"/>
        <w:ind w:left="1418" w:hanging="1418"/>
        <w:jc w:val="both"/>
        <w:rPr>
          <w:rFonts w:ascii="Arial" w:hAnsi="Arial" w:cs="Arial"/>
          <w:b/>
          <w:color w:val="auto"/>
          <w:sz w:val="24"/>
          <w:szCs w:val="22"/>
        </w:rPr>
      </w:pPr>
      <w:bookmarkStart w:id="17" w:name="_Toc533060224"/>
      <w:r w:rsidRPr="0029292C">
        <w:rPr>
          <w:rFonts w:ascii="Arial" w:hAnsi="Arial" w:cs="Arial"/>
          <w:b/>
          <w:color w:val="auto"/>
          <w:sz w:val="24"/>
          <w:szCs w:val="22"/>
        </w:rPr>
        <w:t>Teil I</w:t>
      </w:r>
      <w:r w:rsidR="003552FB" w:rsidRPr="0029292C">
        <w:rPr>
          <w:rFonts w:ascii="Arial" w:hAnsi="Arial" w:cs="Arial"/>
          <w:b/>
          <w:color w:val="auto"/>
          <w:sz w:val="24"/>
          <w:szCs w:val="22"/>
        </w:rPr>
        <w:t>II</w:t>
      </w:r>
      <w:r w:rsidRPr="0029292C">
        <w:rPr>
          <w:rFonts w:ascii="Arial" w:hAnsi="Arial" w:cs="Arial"/>
          <w:b/>
          <w:color w:val="auto"/>
          <w:sz w:val="24"/>
          <w:szCs w:val="22"/>
        </w:rPr>
        <w:t xml:space="preserve"> </w:t>
      </w:r>
      <w:r w:rsidRPr="0029292C">
        <w:rPr>
          <w:rFonts w:ascii="Arial" w:hAnsi="Arial" w:cs="Arial"/>
          <w:b/>
          <w:color w:val="auto"/>
          <w:sz w:val="24"/>
          <w:szCs w:val="22"/>
        </w:rPr>
        <w:tab/>
        <w:t>Vereinbarkeit von Familie und wissenschaftlicher Karriere</w:t>
      </w:r>
      <w:bookmarkEnd w:id="17"/>
    </w:p>
    <w:p w14:paraId="63AB4484" w14:textId="48AFD10E" w:rsidR="00E54976" w:rsidRPr="00863AC8" w:rsidRDefault="00025864" w:rsidP="00E54976">
      <w:pPr>
        <w:pStyle w:val="berschrift2"/>
        <w:tabs>
          <w:tab w:val="left" w:pos="851"/>
        </w:tabs>
        <w:spacing w:before="360" w:after="120" w:line="240" w:lineRule="auto"/>
        <w:ind w:left="851" w:hanging="851"/>
        <w:jc w:val="both"/>
        <w:rPr>
          <w:rFonts w:ascii="Arial" w:hAnsi="Arial" w:cs="Arial"/>
          <w:color w:val="auto"/>
          <w:sz w:val="24"/>
          <w:szCs w:val="22"/>
          <w:u w:val="single"/>
        </w:rPr>
      </w:pPr>
      <w:bookmarkStart w:id="18" w:name="_Toc533060225"/>
      <w:r w:rsidRPr="00863AC8">
        <w:rPr>
          <w:rFonts w:ascii="Arial" w:hAnsi="Arial" w:cs="Arial"/>
          <w:color w:val="auto"/>
          <w:sz w:val="24"/>
          <w:szCs w:val="22"/>
        </w:rPr>
        <w:t xml:space="preserve">§ </w:t>
      </w:r>
      <w:r w:rsidR="00700164">
        <w:rPr>
          <w:rFonts w:ascii="Arial" w:hAnsi="Arial" w:cs="Arial"/>
          <w:color w:val="auto"/>
          <w:sz w:val="24"/>
          <w:szCs w:val="22"/>
        </w:rPr>
        <w:t>7</w:t>
      </w:r>
      <w:r w:rsidR="00E54976" w:rsidRPr="00863AC8">
        <w:rPr>
          <w:rFonts w:ascii="Arial" w:hAnsi="Arial" w:cs="Arial"/>
          <w:color w:val="auto"/>
          <w:sz w:val="24"/>
          <w:szCs w:val="22"/>
        </w:rPr>
        <w:tab/>
      </w:r>
      <w:r w:rsidR="00E54976" w:rsidRPr="00863AC8">
        <w:rPr>
          <w:rFonts w:ascii="Arial" w:hAnsi="Arial" w:cs="Arial"/>
          <w:color w:val="auto"/>
          <w:sz w:val="24"/>
          <w:szCs w:val="22"/>
          <w:u w:val="single"/>
        </w:rPr>
        <w:t>Verlängerungsjahre bei Geburt oder Adoption eines Kindes</w:t>
      </w:r>
      <w:bookmarkEnd w:id="18"/>
      <w:r w:rsidR="00E54976" w:rsidRPr="00863AC8">
        <w:rPr>
          <w:rFonts w:ascii="Arial" w:hAnsi="Arial" w:cs="Arial"/>
          <w:color w:val="auto"/>
          <w:sz w:val="24"/>
          <w:szCs w:val="22"/>
          <w:u w:val="single"/>
        </w:rPr>
        <w:t xml:space="preserve"> </w:t>
      </w:r>
    </w:p>
    <w:p w14:paraId="25A0BF70" w14:textId="5F2FF780" w:rsidR="00C34B6C" w:rsidRPr="0016524C" w:rsidRDefault="00C34B6C" w:rsidP="00E54976">
      <w:pPr>
        <w:spacing w:after="240"/>
        <w:jc w:val="both"/>
        <w:rPr>
          <w:rFonts w:ascii="Arial" w:hAnsi="Arial" w:cs="Arial"/>
        </w:rPr>
      </w:pPr>
      <w:r w:rsidRPr="00863AC8">
        <w:rPr>
          <w:rFonts w:ascii="Arial" w:hAnsi="Arial" w:cs="Arial"/>
        </w:rPr>
        <w:t xml:space="preserve">(1) </w:t>
      </w:r>
      <w:r w:rsidR="00A84496" w:rsidRPr="00863AC8">
        <w:rPr>
          <w:rFonts w:ascii="Arial" w:hAnsi="Arial" w:cs="Arial"/>
          <w:vertAlign w:val="superscript"/>
        </w:rPr>
        <w:t>1</w:t>
      </w:r>
      <w:r w:rsidRPr="00863AC8">
        <w:rPr>
          <w:rFonts w:ascii="Arial" w:hAnsi="Arial" w:cs="Arial"/>
        </w:rPr>
        <w:t xml:space="preserve">Für </w:t>
      </w:r>
      <w:proofErr w:type="spellStart"/>
      <w:r w:rsidRPr="00863AC8">
        <w:rPr>
          <w:rFonts w:ascii="Arial" w:hAnsi="Arial" w:cs="Arial"/>
        </w:rPr>
        <w:t>Tenure</w:t>
      </w:r>
      <w:proofErr w:type="spellEnd"/>
      <w:r w:rsidRPr="00863AC8">
        <w:rPr>
          <w:rFonts w:ascii="Arial" w:hAnsi="Arial" w:cs="Arial"/>
        </w:rPr>
        <w:t xml:space="preserve"> Track-Professorinnen und </w:t>
      </w:r>
      <w:proofErr w:type="spellStart"/>
      <w:r w:rsidRPr="00863AC8">
        <w:rPr>
          <w:rFonts w:ascii="Arial" w:hAnsi="Arial" w:cs="Arial"/>
        </w:rPr>
        <w:t>Tenure</w:t>
      </w:r>
      <w:proofErr w:type="spellEnd"/>
      <w:r w:rsidRPr="00863AC8">
        <w:rPr>
          <w:rFonts w:ascii="Arial" w:hAnsi="Arial" w:cs="Arial"/>
        </w:rPr>
        <w:t xml:space="preserve"> Track-Professoren in der Besoldung</w:t>
      </w:r>
      <w:r w:rsidRPr="00863AC8">
        <w:rPr>
          <w:rFonts w:ascii="Arial" w:hAnsi="Arial" w:cs="Arial"/>
        </w:rPr>
        <w:t>s</w:t>
      </w:r>
      <w:r w:rsidRPr="00863AC8">
        <w:rPr>
          <w:rFonts w:ascii="Arial" w:hAnsi="Arial" w:cs="Arial"/>
        </w:rPr>
        <w:t>gruppe W 1 gilt im Hinblick auf Verlängerungsjahre bei Geburt oder Adoption eines Kindes</w:t>
      </w:r>
      <w:r w:rsidR="00A84496" w:rsidRPr="00863AC8">
        <w:rPr>
          <w:rFonts w:ascii="Arial" w:hAnsi="Arial" w:cs="Arial"/>
        </w:rPr>
        <w:t xml:space="preserve"> und insbesondere im Hinblick auf Regelungen zur Elternzeit </w:t>
      </w:r>
      <w:r w:rsidRPr="00863AC8">
        <w:rPr>
          <w:rFonts w:ascii="Arial" w:hAnsi="Arial" w:cs="Arial"/>
        </w:rPr>
        <w:t xml:space="preserve">Art. 17 </w:t>
      </w:r>
      <w:r w:rsidR="008E1994">
        <w:rPr>
          <w:rFonts w:ascii="Arial" w:hAnsi="Arial" w:cs="Arial"/>
        </w:rPr>
        <w:t xml:space="preserve">Abs. 2 </w:t>
      </w:r>
      <w:proofErr w:type="spellStart"/>
      <w:r w:rsidRPr="00863AC8">
        <w:rPr>
          <w:rFonts w:ascii="Arial" w:hAnsi="Arial" w:cs="Arial"/>
        </w:rPr>
        <w:t>BayHSchPG</w:t>
      </w:r>
      <w:proofErr w:type="spellEnd"/>
      <w:r w:rsidRPr="00863AC8">
        <w:rPr>
          <w:rFonts w:ascii="Arial" w:hAnsi="Arial" w:cs="Arial"/>
        </w:rPr>
        <w:t xml:space="preserve">. </w:t>
      </w:r>
      <w:r w:rsidR="00863AC8" w:rsidRPr="00863AC8">
        <w:rPr>
          <w:rFonts w:ascii="Arial" w:hAnsi="Arial" w:cs="Arial"/>
          <w:vertAlign w:val="superscript"/>
        </w:rPr>
        <w:t>2</w:t>
      </w:r>
      <w:r w:rsidR="00942ED4" w:rsidRPr="00863AC8">
        <w:rPr>
          <w:rFonts w:ascii="Arial" w:hAnsi="Arial" w:cs="Arial"/>
        </w:rPr>
        <w:t xml:space="preserve">Verlängerungszeiten nach Art. 17 </w:t>
      </w:r>
      <w:r w:rsidR="008E1994">
        <w:rPr>
          <w:rFonts w:ascii="Arial" w:hAnsi="Arial" w:cs="Arial"/>
        </w:rPr>
        <w:t xml:space="preserve">Abs. 2 </w:t>
      </w:r>
      <w:proofErr w:type="spellStart"/>
      <w:r w:rsidR="00942ED4" w:rsidRPr="00863AC8">
        <w:rPr>
          <w:rFonts w:ascii="Arial" w:hAnsi="Arial" w:cs="Arial"/>
        </w:rPr>
        <w:t>BayHSchPG</w:t>
      </w:r>
      <w:proofErr w:type="spellEnd"/>
      <w:r w:rsidR="00942ED4" w:rsidRPr="00863AC8">
        <w:rPr>
          <w:rFonts w:ascii="Arial" w:hAnsi="Arial" w:cs="Arial"/>
        </w:rPr>
        <w:t xml:space="preserve"> werden für den Zeitpunkt der </w:t>
      </w:r>
      <w:proofErr w:type="spellStart"/>
      <w:r w:rsidR="00942ED4" w:rsidRPr="00863AC8">
        <w:rPr>
          <w:rFonts w:ascii="Arial" w:hAnsi="Arial" w:cs="Arial"/>
        </w:rPr>
        <w:t>Tenure</w:t>
      </w:r>
      <w:proofErr w:type="spellEnd"/>
      <w:r w:rsidR="00942ED4" w:rsidRPr="00863AC8">
        <w:rPr>
          <w:rFonts w:ascii="Arial" w:hAnsi="Arial" w:cs="Arial"/>
        </w:rPr>
        <w:t xml:space="preserve">-Evaluierung entsprechend berücksichtigt. </w:t>
      </w:r>
    </w:p>
    <w:p w14:paraId="3C70599D" w14:textId="536EA30A" w:rsidR="00E54976" w:rsidRPr="00A838FD" w:rsidRDefault="00E54976" w:rsidP="00E54976">
      <w:pPr>
        <w:spacing w:after="240"/>
        <w:jc w:val="both"/>
        <w:rPr>
          <w:rFonts w:ascii="Arial" w:hAnsi="Arial" w:cs="Arial"/>
        </w:rPr>
      </w:pPr>
      <w:r w:rsidRPr="00A838FD">
        <w:rPr>
          <w:rFonts w:ascii="Arial" w:hAnsi="Arial" w:cs="Arial"/>
        </w:rPr>
        <w:t>(</w:t>
      </w:r>
      <w:r w:rsidR="00375575" w:rsidRPr="00A838FD">
        <w:rPr>
          <w:rFonts w:ascii="Arial" w:hAnsi="Arial" w:cs="Arial"/>
        </w:rPr>
        <w:t>2</w:t>
      </w:r>
      <w:r w:rsidRPr="00A838FD">
        <w:rPr>
          <w:rFonts w:ascii="Arial" w:hAnsi="Arial" w:cs="Arial"/>
        </w:rPr>
        <w:t xml:space="preserve">) </w:t>
      </w:r>
      <w:r w:rsidRPr="00A838FD">
        <w:rPr>
          <w:rFonts w:ascii="Arial" w:hAnsi="Arial" w:cs="Arial"/>
          <w:vertAlign w:val="superscript"/>
        </w:rPr>
        <w:t>1</w:t>
      </w:r>
      <w:r w:rsidR="00A838FD" w:rsidRPr="00A838FD">
        <w:rPr>
          <w:rFonts w:ascii="Arial" w:hAnsi="Arial" w:cs="Arial"/>
        </w:rPr>
        <w:t xml:space="preserve">Für </w:t>
      </w:r>
      <w:proofErr w:type="spellStart"/>
      <w:r w:rsidRPr="00A838FD">
        <w:rPr>
          <w:rFonts w:ascii="Arial" w:hAnsi="Arial" w:cs="Arial"/>
        </w:rPr>
        <w:t>Tenure</w:t>
      </w:r>
      <w:proofErr w:type="spellEnd"/>
      <w:r w:rsidRPr="00A838FD">
        <w:rPr>
          <w:rFonts w:ascii="Arial" w:hAnsi="Arial" w:cs="Arial"/>
        </w:rPr>
        <w:t xml:space="preserve"> Track-Professorinnen und </w:t>
      </w:r>
      <w:proofErr w:type="spellStart"/>
      <w:r w:rsidRPr="00A838FD">
        <w:rPr>
          <w:rFonts w:ascii="Arial" w:hAnsi="Arial" w:cs="Arial"/>
        </w:rPr>
        <w:t>Tenure</w:t>
      </w:r>
      <w:proofErr w:type="spellEnd"/>
      <w:r w:rsidRPr="00A838FD">
        <w:rPr>
          <w:rFonts w:ascii="Arial" w:hAnsi="Arial" w:cs="Arial"/>
        </w:rPr>
        <w:t xml:space="preserve"> Track-Professoren </w:t>
      </w:r>
      <w:r w:rsidR="00C34B6C" w:rsidRPr="00A838FD">
        <w:rPr>
          <w:rFonts w:ascii="Arial" w:hAnsi="Arial" w:cs="Arial"/>
        </w:rPr>
        <w:t>in der Besoldung</w:t>
      </w:r>
      <w:r w:rsidR="00C34B6C" w:rsidRPr="00A838FD">
        <w:rPr>
          <w:rFonts w:ascii="Arial" w:hAnsi="Arial" w:cs="Arial"/>
        </w:rPr>
        <w:t>s</w:t>
      </w:r>
      <w:r w:rsidR="00C34B6C" w:rsidRPr="00A838FD">
        <w:rPr>
          <w:rFonts w:ascii="Arial" w:hAnsi="Arial" w:cs="Arial"/>
        </w:rPr>
        <w:t xml:space="preserve">gruppe W 2 </w:t>
      </w:r>
      <w:r w:rsidR="00A838FD" w:rsidRPr="00A838FD">
        <w:rPr>
          <w:rFonts w:ascii="Arial" w:hAnsi="Arial" w:cs="Arial"/>
        </w:rPr>
        <w:t>gilt im Hinblick auf Verlängerungsjahre</w:t>
      </w:r>
      <w:r w:rsidR="00863AC8" w:rsidRPr="00A838FD">
        <w:rPr>
          <w:rFonts w:ascii="Arial" w:hAnsi="Arial" w:cs="Arial"/>
        </w:rPr>
        <w:t xml:space="preserve"> bei Geburt oder Adoption eines Kindes </w:t>
      </w:r>
      <w:r w:rsidR="00A838FD" w:rsidRPr="00A838FD">
        <w:rPr>
          <w:rFonts w:ascii="Arial" w:hAnsi="Arial" w:cs="Arial"/>
        </w:rPr>
        <w:t xml:space="preserve">und insbesondere im Hinblick auf Regelungen zur Elternzeit Art. 8 Abs. 2 Satz </w:t>
      </w:r>
      <w:r w:rsidR="008E1994">
        <w:rPr>
          <w:rFonts w:ascii="Arial" w:hAnsi="Arial" w:cs="Arial"/>
        </w:rPr>
        <w:t>2 Halbsatz 2</w:t>
      </w:r>
      <w:r w:rsidR="00A838FD" w:rsidRPr="00A838FD">
        <w:rPr>
          <w:rFonts w:ascii="Arial" w:hAnsi="Arial" w:cs="Arial"/>
        </w:rPr>
        <w:t xml:space="preserve"> in Verbindung mit Art. 17 Abs. 2 </w:t>
      </w:r>
      <w:proofErr w:type="spellStart"/>
      <w:r w:rsidR="00A838FD" w:rsidRPr="00A838FD">
        <w:rPr>
          <w:rFonts w:ascii="Arial" w:hAnsi="Arial" w:cs="Arial"/>
        </w:rPr>
        <w:t>BayHSchPG</w:t>
      </w:r>
      <w:proofErr w:type="spellEnd"/>
      <w:r w:rsidR="00A838FD" w:rsidRPr="00A838FD">
        <w:rPr>
          <w:rFonts w:ascii="Arial" w:hAnsi="Arial" w:cs="Arial"/>
        </w:rPr>
        <w:t xml:space="preserve">. </w:t>
      </w:r>
      <w:r w:rsidR="00A838FD" w:rsidRPr="00A838FD">
        <w:rPr>
          <w:rFonts w:ascii="Arial" w:hAnsi="Arial" w:cs="Arial"/>
          <w:vertAlign w:val="superscript"/>
        </w:rPr>
        <w:t>2</w:t>
      </w:r>
      <w:r w:rsidR="00A838FD" w:rsidRPr="00A838FD">
        <w:rPr>
          <w:rFonts w:ascii="Arial" w:hAnsi="Arial" w:cs="Arial"/>
        </w:rPr>
        <w:t>Verlängerung</w:t>
      </w:r>
      <w:r w:rsidR="00A971EB">
        <w:rPr>
          <w:rFonts w:ascii="Arial" w:hAnsi="Arial" w:cs="Arial"/>
        </w:rPr>
        <w:t>szeiten nach Art. 8 Abs. 2 Satz </w:t>
      </w:r>
      <w:r w:rsidR="008E1994">
        <w:rPr>
          <w:rFonts w:ascii="Arial" w:hAnsi="Arial" w:cs="Arial"/>
        </w:rPr>
        <w:t>2 Halbsatz 2</w:t>
      </w:r>
      <w:r w:rsidR="00A838FD" w:rsidRPr="00A838FD">
        <w:rPr>
          <w:rFonts w:ascii="Arial" w:hAnsi="Arial" w:cs="Arial"/>
        </w:rPr>
        <w:t xml:space="preserve"> in Verbindung mit Art. 17 Abs. 2 </w:t>
      </w:r>
      <w:proofErr w:type="spellStart"/>
      <w:r w:rsidR="00A838FD" w:rsidRPr="00A838FD">
        <w:rPr>
          <w:rFonts w:ascii="Arial" w:hAnsi="Arial" w:cs="Arial"/>
        </w:rPr>
        <w:t>BayHSchPG</w:t>
      </w:r>
      <w:proofErr w:type="spellEnd"/>
      <w:r w:rsidR="00A838FD" w:rsidRPr="00A838FD">
        <w:rPr>
          <w:rFonts w:ascii="Arial" w:hAnsi="Arial" w:cs="Arial"/>
        </w:rPr>
        <w:t xml:space="preserve"> werden für den Zeitpunkt der </w:t>
      </w:r>
      <w:proofErr w:type="spellStart"/>
      <w:r w:rsidR="00A838FD" w:rsidRPr="00A838FD">
        <w:rPr>
          <w:rFonts w:ascii="Arial" w:hAnsi="Arial" w:cs="Arial"/>
        </w:rPr>
        <w:t>Tenure</w:t>
      </w:r>
      <w:proofErr w:type="spellEnd"/>
      <w:r w:rsidR="00A838FD" w:rsidRPr="00A838FD">
        <w:rPr>
          <w:rFonts w:ascii="Arial" w:hAnsi="Arial" w:cs="Arial"/>
        </w:rPr>
        <w:t xml:space="preserve">-Evaluierung entsprechend berücksichtigt. </w:t>
      </w:r>
    </w:p>
    <w:p w14:paraId="3D2AB7D3" w14:textId="617CE253" w:rsidR="00E54976" w:rsidRDefault="00375575" w:rsidP="000259EF">
      <w:pPr>
        <w:jc w:val="both"/>
        <w:rPr>
          <w:rFonts w:ascii="Arial" w:hAnsi="Arial" w:cs="Arial"/>
        </w:rPr>
      </w:pPr>
      <w:r w:rsidRPr="009A4B82">
        <w:rPr>
          <w:rFonts w:ascii="Arial" w:hAnsi="Arial" w:cs="Arial"/>
        </w:rPr>
        <w:t>(3</w:t>
      </w:r>
      <w:r w:rsidR="00E54976" w:rsidRPr="009A4B82">
        <w:rPr>
          <w:rFonts w:ascii="Arial" w:hAnsi="Arial" w:cs="Arial"/>
        </w:rPr>
        <w:t xml:space="preserve">) </w:t>
      </w:r>
      <w:r w:rsidR="00E54976" w:rsidRPr="009A4B82">
        <w:rPr>
          <w:rFonts w:ascii="Arial" w:hAnsi="Arial" w:cs="Arial"/>
          <w:vertAlign w:val="superscript"/>
        </w:rPr>
        <w:t>1</w:t>
      </w:r>
      <w:r w:rsidR="00E54976" w:rsidRPr="009A4B82">
        <w:rPr>
          <w:rFonts w:ascii="Arial" w:hAnsi="Arial" w:cs="Arial"/>
        </w:rPr>
        <w:t xml:space="preserve">Tenure Track-Professorinnen und </w:t>
      </w:r>
      <w:proofErr w:type="spellStart"/>
      <w:r w:rsidR="00C648A3">
        <w:rPr>
          <w:rFonts w:ascii="Arial" w:hAnsi="Arial" w:cs="Arial"/>
        </w:rPr>
        <w:t>Tenure</w:t>
      </w:r>
      <w:proofErr w:type="spellEnd"/>
      <w:r w:rsidR="00C648A3">
        <w:rPr>
          <w:rFonts w:ascii="Arial" w:hAnsi="Arial" w:cs="Arial"/>
        </w:rPr>
        <w:t xml:space="preserve"> Track-</w:t>
      </w:r>
      <w:r w:rsidR="00E54976" w:rsidRPr="009A4B82">
        <w:rPr>
          <w:rFonts w:ascii="Arial" w:hAnsi="Arial" w:cs="Arial"/>
        </w:rPr>
        <w:t>Professoren wird die Möglichkeit g</w:t>
      </w:r>
      <w:r w:rsidR="00E54976" w:rsidRPr="009A4B82">
        <w:rPr>
          <w:rFonts w:ascii="Arial" w:hAnsi="Arial" w:cs="Arial"/>
        </w:rPr>
        <w:t>e</w:t>
      </w:r>
      <w:r w:rsidR="00E54976" w:rsidRPr="009A4B82">
        <w:rPr>
          <w:rFonts w:ascii="Arial" w:hAnsi="Arial" w:cs="Arial"/>
        </w:rPr>
        <w:t xml:space="preserve">währt, ihr </w:t>
      </w:r>
      <w:proofErr w:type="spellStart"/>
      <w:r w:rsidR="00E54976" w:rsidRPr="009A4B82">
        <w:rPr>
          <w:rFonts w:ascii="Arial" w:hAnsi="Arial" w:cs="Arial"/>
        </w:rPr>
        <w:t>Tenure</w:t>
      </w:r>
      <w:proofErr w:type="spellEnd"/>
      <w:r w:rsidR="00E54976" w:rsidRPr="009A4B82">
        <w:rPr>
          <w:rFonts w:ascii="Arial" w:hAnsi="Arial" w:cs="Arial"/>
        </w:rPr>
        <w:t xml:space="preserve"> Track-Verfahren durch </w:t>
      </w:r>
      <w:r w:rsidR="00E54976" w:rsidRPr="009A4B82">
        <w:rPr>
          <w:rFonts w:ascii="Arial" w:hAnsi="Arial" w:cs="Arial"/>
          <w:b/>
        </w:rPr>
        <w:t>Teilzeitprofessuren</w:t>
      </w:r>
      <w:r w:rsidR="00E54976" w:rsidRPr="009A4B82">
        <w:rPr>
          <w:rFonts w:ascii="Arial" w:hAnsi="Arial" w:cs="Arial"/>
        </w:rPr>
        <w:t xml:space="preserve"> familienfreundlicher und flex</w:t>
      </w:r>
      <w:r w:rsidR="00E54976" w:rsidRPr="009A4B82">
        <w:rPr>
          <w:rFonts w:ascii="Arial" w:hAnsi="Arial" w:cs="Arial"/>
        </w:rPr>
        <w:t>i</w:t>
      </w:r>
      <w:r w:rsidR="00E54976" w:rsidRPr="009A4B82">
        <w:rPr>
          <w:rFonts w:ascii="Arial" w:hAnsi="Arial" w:cs="Arial"/>
        </w:rPr>
        <w:t xml:space="preserve">bel zu gestalten. </w:t>
      </w:r>
      <w:r w:rsidR="00E54976" w:rsidRPr="009A4B82">
        <w:rPr>
          <w:rFonts w:ascii="Arial" w:hAnsi="Arial" w:cs="Arial"/>
          <w:vertAlign w:val="superscript"/>
        </w:rPr>
        <w:t>2</w:t>
      </w:r>
      <w:r w:rsidR="0029292C" w:rsidRPr="009A4B82">
        <w:rPr>
          <w:rFonts w:ascii="Arial" w:hAnsi="Arial" w:cs="Arial"/>
        </w:rPr>
        <w:t>Die Verlängerung des Beamtenverhältnisses auf Zeit richtet sich nach Art</w:t>
      </w:r>
      <w:r w:rsidR="0029292C" w:rsidRPr="009A4B82">
        <w:rPr>
          <w:rFonts w:ascii="Arial" w:hAnsi="Arial" w:cs="Arial"/>
        </w:rPr>
        <w:t>i</w:t>
      </w:r>
      <w:r w:rsidR="0029292C" w:rsidRPr="009A4B82">
        <w:rPr>
          <w:rFonts w:ascii="Arial" w:hAnsi="Arial" w:cs="Arial"/>
        </w:rPr>
        <w:t>kel 17 Abs. 2 Sätze 3</w:t>
      </w:r>
      <w:r w:rsidR="00A957F5">
        <w:rPr>
          <w:rFonts w:ascii="Arial" w:hAnsi="Arial" w:cs="Arial"/>
        </w:rPr>
        <w:t>–</w:t>
      </w:r>
      <w:r w:rsidR="0029292C" w:rsidRPr="009A4B82">
        <w:rPr>
          <w:rFonts w:ascii="Arial" w:hAnsi="Arial" w:cs="Arial"/>
        </w:rPr>
        <w:t>6</w:t>
      </w:r>
      <w:r w:rsidR="00E54976" w:rsidRPr="009A4B82">
        <w:rPr>
          <w:rFonts w:ascii="Arial" w:hAnsi="Arial" w:cs="Arial"/>
        </w:rPr>
        <w:t xml:space="preserve">. </w:t>
      </w:r>
      <w:r w:rsidR="00971BAB">
        <w:rPr>
          <w:rFonts w:ascii="Arial" w:hAnsi="Arial" w:cs="Arial"/>
          <w:vertAlign w:val="superscript"/>
        </w:rPr>
        <w:t>3</w:t>
      </w:r>
      <w:r w:rsidR="00FE591E">
        <w:rPr>
          <w:rFonts w:ascii="Arial" w:hAnsi="Arial" w:cs="Arial"/>
        </w:rPr>
        <w:t xml:space="preserve">Der Zeitraum bis zur </w:t>
      </w:r>
      <w:proofErr w:type="spellStart"/>
      <w:r w:rsidR="00FE591E">
        <w:rPr>
          <w:rFonts w:ascii="Arial" w:hAnsi="Arial" w:cs="Arial"/>
        </w:rPr>
        <w:t>Tenure</w:t>
      </w:r>
      <w:proofErr w:type="spellEnd"/>
      <w:r w:rsidR="00FE591E">
        <w:rPr>
          <w:rFonts w:ascii="Arial" w:hAnsi="Arial" w:cs="Arial"/>
        </w:rPr>
        <w:t xml:space="preserve">-Evaluierung </w:t>
      </w:r>
      <w:r w:rsidR="00971BAB">
        <w:rPr>
          <w:rFonts w:ascii="Arial" w:hAnsi="Arial" w:cs="Arial"/>
        </w:rPr>
        <w:t>verlängert sich entspr</w:t>
      </w:r>
      <w:r w:rsidR="00971BAB">
        <w:rPr>
          <w:rFonts w:ascii="Arial" w:hAnsi="Arial" w:cs="Arial"/>
        </w:rPr>
        <w:t>e</w:t>
      </w:r>
      <w:r w:rsidR="00971BAB">
        <w:rPr>
          <w:rFonts w:ascii="Arial" w:hAnsi="Arial" w:cs="Arial"/>
        </w:rPr>
        <w:t>chend der Verlängerung des Beamtenverhältnisses</w:t>
      </w:r>
      <w:r w:rsidR="00F53845">
        <w:rPr>
          <w:rFonts w:ascii="Arial" w:hAnsi="Arial" w:cs="Arial"/>
        </w:rPr>
        <w:t xml:space="preserve"> auf Zeit</w:t>
      </w:r>
      <w:r w:rsidR="00971BAB">
        <w:rPr>
          <w:rFonts w:ascii="Arial" w:hAnsi="Arial" w:cs="Arial"/>
        </w:rPr>
        <w:t xml:space="preserve">, </w:t>
      </w:r>
      <w:r w:rsidR="00FE591E">
        <w:rPr>
          <w:rFonts w:ascii="Arial" w:hAnsi="Arial" w:cs="Arial"/>
        </w:rPr>
        <w:t xml:space="preserve">kann durch diese Maßnahme </w:t>
      </w:r>
      <w:r w:rsidR="00971BAB">
        <w:rPr>
          <w:rFonts w:ascii="Arial" w:hAnsi="Arial" w:cs="Arial"/>
        </w:rPr>
        <w:t xml:space="preserve">jedoch </w:t>
      </w:r>
      <w:r w:rsidR="00FE591E">
        <w:rPr>
          <w:rFonts w:ascii="Arial" w:hAnsi="Arial" w:cs="Arial"/>
        </w:rPr>
        <w:t xml:space="preserve">auf maximal 9 Jahre erweitert werden. </w:t>
      </w:r>
      <w:r w:rsidR="00971BAB">
        <w:rPr>
          <w:rFonts w:ascii="Arial" w:hAnsi="Arial" w:cs="Arial"/>
          <w:vertAlign w:val="superscript"/>
        </w:rPr>
        <w:t>4</w:t>
      </w:r>
      <w:r w:rsidR="00E54976" w:rsidRPr="009A4B82">
        <w:rPr>
          <w:rFonts w:ascii="Arial" w:hAnsi="Arial" w:cs="Arial"/>
        </w:rPr>
        <w:t xml:space="preserve">Teilzeit-Professuren sind über die Dekanin </w:t>
      </w:r>
      <w:r w:rsidR="004F4BEA" w:rsidRPr="009A4B82">
        <w:rPr>
          <w:rFonts w:ascii="Arial" w:hAnsi="Arial" w:cs="Arial"/>
        </w:rPr>
        <w:t>oder</w:t>
      </w:r>
      <w:r w:rsidR="00E54976" w:rsidRPr="009A4B82">
        <w:rPr>
          <w:rFonts w:ascii="Arial" w:hAnsi="Arial" w:cs="Arial"/>
        </w:rPr>
        <w:t xml:space="preserve"> den Dekan bei der Präsidentin </w:t>
      </w:r>
      <w:r w:rsidR="00A957F5">
        <w:rPr>
          <w:rFonts w:ascii="Arial" w:hAnsi="Arial" w:cs="Arial"/>
        </w:rPr>
        <w:t xml:space="preserve">oder dem Präsidenten </w:t>
      </w:r>
      <w:r w:rsidR="00E54976" w:rsidRPr="009A4B82">
        <w:rPr>
          <w:rFonts w:ascii="Arial" w:hAnsi="Arial" w:cs="Arial"/>
        </w:rPr>
        <w:t xml:space="preserve">schriftlich zu beantragen. </w:t>
      </w:r>
      <w:r w:rsidR="00971BAB">
        <w:rPr>
          <w:rFonts w:ascii="Arial" w:hAnsi="Arial" w:cs="Arial"/>
          <w:vertAlign w:val="superscript"/>
        </w:rPr>
        <w:t>5</w:t>
      </w:r>
      <w:r w:rsidR="00E54976" w:rsidRPr="009A4B82">
        <w:rPr>
          <w:rFonts w:ascii="Arial" w:hAnsi="Arial" w:cs="Arial"/>
        </w:rPr>
        <w:t xml:space="preserve">Die Erwartungen an die bis zur </w:t>
      </w:r>
      <w:proofErr w:type="spellStart"/>
      <w:r w:rsidR="00E54976" w:rsidRPr="009A4B82">
        <w:rPr>
          <w:rFonts w:ascii="Arial" w:hAnsi="Arial" w:cs="Arial"/>
        </w:rPr>
        <w:t>Tenure</w:t>
      </w:r>
      <w:proofErr w:type="spellEnd"/>
      <w:r w:rsidR="00E54976" w:rsidRPr="009A4B82">
        <w:rPr>
          <w:rFonts w:ascii="Arial" w:hAnsi="Arial" w:cs="Arial"/>
        </w:rPr>
        <w:t>-Evaluierung zu erbringenden Leistungen in Forschung, Lehre und der akademischen Selbstverwaltung unterscheiden sich nicht von jenen der Vol</w:t>
      </w:r>
      <w:r w:rsidR="00E54976" w:rsidRPr="009A4B82">
        <w:rPr>
          <w:rFonts w:ascii="Arial" w:hAnsi="Arial" w:cs="Arial"/>
        </w:rPr>
        <w:t>l</w:t>
      </w:r>
      <w:r w:rsidR="00E54976" w:rsidRPr="009A4B82">
        <w:rPr>
          <w:rFonts w:ascii="Arial" w:hAnsi="Arial" w:cs="Arial"/>
        </w:rPr>
        <w:t>zeitprofessur.</w:t>
      </w:r>
      <w:r w:rsidR="000259EF">
        <w:rPr>
          <w:rFonts w:ascii="Arial" w:hAnsi="Arial" w:cs="Arial"/>
        </w:rPr>
        <w:t xml:space="preserve"> </w:t>
      </w:r>
    </w:p>
    <w:p w14:paraId="0F037826" w14:textId="3AD369AB" w:rsidR="00693574" w:rsidRDefault="00693574" w:rsidP="000259EF">
      <w:pPr>
        <w:jc w:val="both"/>
        <w:rPr>
          <w:rFonts w:ascii="Arial" w:hAnsi="Arial" w:cs="Arial"/>
        </w:rPr>
      </w:pPr>
    </w:p>
    <w:p w14:paraId="17B5CA2B" w14:textId="77777777" w:rsidR="00E54976" w:rsidRPr="00FF5619" w:rsidRDefault="00E54976" w:rsidP="000259EF">
      <w:pPr>
        <w:jc w:val="both"/>
        <w:rPr>
          <w:rFonts w:ascii="Arial" w:hAnsi="Arial" w:cs="Arial"/>
          <w:b/>
          <w:sz w:val="24"/>
        </w:rPr>
      </w:pPr>
      <w:r w:rsidRPr="00FF5619">
        <w:rPr>
          <w:rFonts w:ascii="Arial" w:hAnsi="Arial" w:cs="Arial"/>
          <w:b/>
          <w:sz w:val="24"/>
        </w:rPr>
        <w:t xml:space="preserve">Teil </w:t>
      </w:r>
      <w:r w:rsidR="008034D5">
        <w:rPr>
          <w:rFonts w:ascii="Arial" w:hAnsi="Arial" w:cs="Arial"/>
          <w:b/>
          <w:sz w:val="24"/>
        </w:rPr>
        <w:t>I</w:t>
      </w:r>
      <w:r w:rsidRPr="00FF5619">
        <w:rPr>
          <w:rFonts w:ascii="Arial" w:hAnsi="Arial" w:cs="Arial"/>
          <w:b/>
          <w:sz w:val="24"/>
        </w:rPr>
        <w:t xml:space="preserve">V </w:t>
      </w:r>
      <w:r w:rsidRPr="00FF5619">
        <w:rPr>
          <w:rFonts w:ascii="Arial" w:hAnsi="Arial" w:cs="Arial"/>
          <w:b/>
          <w:sz w:val="24"/>
        </w:rPr>
        <w:tab/>
        <w:t>Erläuterungen zu Gremien und Schlüsselrollen</w:t>
      </w:r>
    </w:p>
    <w:p w14:paraId="3419A0F3" w14:textId="4599B8D4" w:rsidR="00E54976" w:rsidRPr="007A35F5" w:rsidRDefault="00E54976" w:rsidP="00E54976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  <w:u w:val="single"/>
        </w:rPr>
      </w:pPr>
      <w:bookmarkStart w:id="19" w:name="_Toc533060226"/>
      <w:r w:rsidRPr="007A35F5">
        <w:rPr>
          <w:rFonts w:ascii="Arial" w:hAnsi="Arial" w:cs="Arial"/>
          <w:color w:val="auto"/>
        </w:rPr>
        <w:t xml:space="preserve">§ </w:t>
      </w:r>
      <w:r w:rsidR="00700164">
        <w:rPr>
          <w:rFonts w:ascii="Arial" w:hAnsi="Arial" w:cs="Arial"/>
          <w:color w:val="auto"/>
        </w:rPr>
        <w:t>8</w:t>
      </w:r>
      <w:r w:rsidRPr="007A35F5">
        <w:rPr>
          <w:rFonts w:ascii="Arial" w:hAnsi="Arial" w:cs="Arial"/>
          <w:color w:val="auto"/>
        </w:rPr>
        <w:tab/>
      </w:r>
      <w:r w:rsidRPr="007A35F5">
        <w:rPr>
          <w:rFonts w:ascii="Arial" w:hAnsi="Arial" w:cs="Arial"/>
          <w:color w:val="auto"/>
          <w:u w:val="single"/>
        </w:rPr>
        <w:t xml:space="preserve">Die Mentorin </w:t>
      </w:r>
      <w:r w:rsidR="00146D90">
        <w:rPr>
          <w:rFonts w:ascii="Arial" w:hAnsi="Arial" w:cs="Arial"/>
          <w:color w:val="auto"/>
          <w:u w:val="single"/>
        </w:rPr>
        <w:t xml:space="preserve">oder </w:t>
      </w:r>
      <w:r w:rsidRPr="007A35F5">
        <w:rPr>
          <w:rFonts w:ascii="Arial" w:hAnsi="Arial" w:cs="Arial"/>
          <w:color w:val="auto"/>
          <w:u w:val="single"/>
        </w:rPr>
        <w:t>der Mentor</w:t>
      </w:r>
      <w:bookmarkEnd w:id="19"/>
    </w:p>
    <w:p w14:paraId="56404F23" w14:textId="1F6E5B03" w:rsidR="00E54976" w:rsidRDefault="00E54976" w:rsidP="000259EF">
      <w:pPr>
        <w:pStyle w:val="Listenabsatz"/>
        <w:numPr>
          <w:ilvl w:val="0"/>
          <w:numId w:val="6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 in Bezug auf die Fachgruppe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Track-Professorin </w:t>
      </w:r>
      <w:r w:rsidR="00146D90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des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Track-Professors eine </w:t>
      </w:r>
      <w:proofErr w:type="spellStart"/>
      <w:r>
        <w:rPr>
          <w:rFonts w:ascii="Arial" w:hAnsi="Arial" w:cs="Arial"/>
        </w:rPr>
        <w:t>fachnahe</w:t>
      </w:r>
      <w:proofErr w:type="spellEnd"/>
      <w:r>
        <w:rPr>
          <w:rFonts w:ascii="Arial" w:hAnsi="Arial" w:cs="Arial"/>
        </w:rPr>
        <w:t xml:space="preserve"> Professorin auf Lebenszeit oder ein fachnaher 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fessor auf Lebenszeit der Universität Passau</w:t>
      </w:r>
      <w:r w:rsidR="00146D90">
        <w:rPr>
          <w:rFonts w:ascii="Arial" w:hAnsi="Arial" w:cs="Arial"/>
        </w:rPr>
        <w:t>,</w:t>
      </w:r>
    </w:p>
    <w:p w14:paraId="7C28C8C7" w14:textId="5B19AC2D" w:rsidR="00E54976" w:rsidRDefault="00E54976" w:rsidP="000259EF">
      <w:pPr>
        <w:pStyle w:val="Listenabsatz"/>
        <w:numPr>
          <w:ilvl w:val="0"/>
          <w:numId w:val="6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 w:rsidRPr="009B37FF">
        <w:rPr>
          <w:rFonts w:ascii="Arial" w:hAnsi="Arial" w:cs="Arial"/>
        </w:rPr>
        <w:t xml:space="preserve">berät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</w:t>
      </w:r>
      <w:r w:rsidRPr="009B37FF">
        <w:rPr>
          <w:rFonts w:ascii="Arial" w:hAnsi="Arial" w:cs="Arial"/>
        </w:rPr>
        <w:t xml:space="preserve">in </w:t>
      </w:r>
      <w:r w:rsidR="00146D90">
        <w:rPr>
          <w:rFonts w:ascii="Arial" w:hAnsi="Arial" w:cs="Arial"/>
        </w:rPr>
        <w:t xml:space="preserve">oder </w:t>
      </w:r>
      <w:r w:rsidRPr="009B37FF"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</w:t>
      </w:r>
      <w:r w:rsidRPr="009B37FF">
        <w:rPr>
          <w:rFonts w:ascii="Arial" w:hAnsi="Arial" w:cs="Arial"/>
        </w:rPr>
        <w:t xml:space="preserve"> in Bezug </w:t>
      </w:r>
      <w:r>
        <w:rPr>
          <w:rFonts w:ascii="Arial" w:hAnsi="Arial" w:cs="Arial"/>
        </w:rPr>
        <w:t xml:space="preserve">auf das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</w:t>
      </w:r>
      <w:r w:rsidR="00C648A3">
        <w:rPr>
          <w:rFonts w:ascii="Arial" w:hAnsi="Arial" w:cs="Arial"/>
        </w:rPr>
        <w:t>-</w:t>
      </w:r>
      <w:r>
        <w:rPr>
          <w:rFonts w:ascii="Arial" w:hAnsi="Arial" w:cs="Arial"/>
        </w:rPr>
        <w:t>Verfahren</w:t>
      </w:r>
      <w:r w:rsidR="00146D90">
        <w:rPr>
          <w:rFonts w:ascii="Arial" w:hAnsi="Arial" w:cs="Arial"/>
        </w:rPr>
        <w:t>,</w:t>
      </w:r>
    </w:p>
    <w:p w14:paraId="43AB7D0B" w14:textId="0BAE0F2F" w:rsidR="00E54976" w:rsidRDefault="00E54976" w:rsidP="000259EF">
      <w:pPr>
        <w:pStyle w:val="Listenabsatz"/>
        <w:numPr>
          <w:ilvl w:val="0"/>
          <w:numId w:val="6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steht gemeinsam mit dem TTFG im dritten oder vierten Jahr der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Track-Professur für ein persönliches Statusgespräch mit der Kandidatin </w:t>
      </w:r>
      <w:r w:rsidR="00146D9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dem Kandid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ten und dem TTFG zur Verfügung</w:t>
      </w:r>
      <w:r w:rsidR="00146D90">
        <w:rPr>
          <w:rFonts w:ascii="Arial" w:hAnsi="Arial" w:cs="Arial"/>
        </w:rPr>
        <w:t>,</w:t>
      </w:r>
    </w:p>
    <w:p w14:paraId="24E8E77D" w14:textId="7C8D1E3E" w:rsidR="00E54976" w:rsidRDefault="00E54976" w:rsidP="000259EF">
      <w:pPr>
        <w:pStyle w:val="Listenabsatz"/>
        <w:numPr>
          <w:ilvl w:val="0"/>
          <w:numId w:val="6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berät die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Track-Professorin </w:t>
      </w:r>
      <w:r w:rsidR="00146D9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</w:t>
      </w:r>
      <w:r w:rsidRPr="009B37FF">
        <w:rPr>
          <w:rFonts w:ascii="Arial" w:hAnsi="Arial" w:cs="Arial"/>
        </w:rPr>
        <w:t xml:space="preserve"> im Hinblick auf das </w:t>
      </w:r>
      <w:r>
        <w:rPr>
          <w:rFonts w:ascii="Arial" w:hAnsi="Arial" w:cs="Arial"/>
        </w:rPr>
        <w:t>Erreichen der Zielvereinbarung</w:t>
      </w:r>
      <w:r w:rsidR="00146D90">
        <w:rPr>
          <w:rFonts w:ascii="Arial" w:hAnsi="Arial" w:cs="Arial"/>
        </w:rPr>
        <w:t>,</w:t>
      </w:r>
    </w:p>
    <w:p w14:paraId="16056DBF" w14:textId="1CF054CF" w:rsidR="00E54976" w:rsidRDefault="00E54976" w:rsidP="000259EF">
      <w:pPr>
        <w:pStyle w:val="Listenabsatz"/>
        <w:numPr>
          <w:ilvl w:val="0"/>
          <w:numId w:val="6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muss auf Wunsch der </w:t>
      </w:r>
      <w:proofErr w:type="spellStart"/>
      <w:r w:rsidR="00E152E0">
        <w:rPr>
          <w:rFonts w:ascii="Arial" w:hAnsi="Arial" w:cs="Arial"/>
        </w:rPr>
        <w:t>Tenure</w:t>
      </w:r>
      <w:proofErr w:type="spellEnd"/>
      <w:r w:rsidR="00E1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Track-Professor</w:t>
      </w:r>
      <w:r w:rsidRPr="009B37FF">
        <w:rPr>
          <w:rFonts w:ascii="Arial" w:hAnsi="Arial" w:cs="Arial"/>
        </w:rPr>
        <w:t xml:space="preserve">in </w:t>
      </w:r>
      <w:r w:rsidR="00146D90">
        <w:rPr>
          <w:rFonts w:ascii="Arial" w:hAnsi="Arial" w:cs="Arial"/>
        </w:rPr>
        <w:t xml:space="preserve">oder </w:t>
      </w:r>
      <w:r w:rsidRPr="009B37FF">
        <w:rPr>
          <w:rFonts w:ascii="Arial" w:hAnsi="Arial" w:cs="Arial"/>
        </w:rPr>
        <w:t>de</w:t>
      </w:r>
      <w:r>
        <w:rPr>
          <w:rFonts w:ascii="Arial" w:hAnsi="Arial" w:cs="Arial"/>
        </w:rPr>
        <w:t>s</w:t>
      </w:r>
      <w:r w:rsidRPr="009B37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Track-Professors</w:t>
      </w:r>
      <w:r w:rsidRPr="009B37FF">
        <w:rPr>
          <w:rFonts w:ascii="Arial" w:hAnsi="Arial" w:cs="Arial"/>
        </w:rPr>
        <w:t xml:space="preserve"> vom T</w:t>
      </w:r>
      <w:r>
        <w:rPr>
          <w:rFonts w:ascii="Arial" w:hAnsi="Arial" w:cs="Arial"/>
        </w:rPr>
        <w:t>TFG</w:t>
      </w:r>
      <w:r w:rsidRPr="009B37FF">
        <w:rPr>
          <w:rFonts w:ascii="Arial" w:hAnsi="Arial" w:cs="Arial"/>
        </w:rPr>
        <w:t xml:space="preserve"> im Rahmen der Evalui</w:t>
      </w:r>
      <w:r>
        <w:rPr>
          <w:rFonts w:ascii="Arial" w:hAnsi="Arial" w:cs="Arial"/>
        </w:rPr>
        <w:t>erung gehört werden</w:t>
      </w:r>
      <w:r w:rsidR="00146D90">
        <w:rPr>
          <w:rFonts w:ascii="Arial" w:hAnsi="Arial" w:cs="Arial"/>
        </w:rPr>
        <w:t>,</w:t>
      </w:r>
    </w:p>
    <w:p w14:paraId="694FE8DD" w14:textId="77777777" w:rsidR="00E54976" w:rsidRDefault="00E54976" w:rsidP="000259EF">
      <w:pPr>
        <w:pStyle w:val="Listenabsatz"/>
        <w:numPr>
          <w:ilvl w:val="0"/>
          <w:numId w:val="6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 w:rsidRPr="009B37FF">
        <w:rPr>
          <w:rFonts w:ascii="Arial" w:hAnsi="Arial" w:cs="Arial"/>
        </w:rPr>
        <w:t>ist nicht in die Evaluierung als stimmbe</w:t>
      </w:r>
      <w:r>
        <w:rPr>
          <w:rFonts w:ascii="Arial" w:hAnsi="Arial" w:cs="Arial"/>
        </w:rPr>
        <w:t>rechtigtes Mitglied eingebunden</w:t>
      </w:r>
      <w:r w:rsidR="00146D90">
        <w:rPr>
          <w:rFonts w:ascii="Arial" w:hAnsi="Arial" w:cs="Arial"/>
        </w:rPr>
        <w:t>,</w:t>
      </w:r>
    </w:p>
    <w:p w14:paraId="39A55421" w14:textId="77777777" w:rsidR="00E54976" w:rsidRPr="009B37FF" w:rsidRDefault="00E54976" w:rsidP="000259EF">
      <w:pPr>
        <w:pStyle w:val="Listenabsatz"/>
        <w:numPr>
          <w:ilvl w:val="0"/>
          <w:numId w:val="6"/>
        </w:num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kann das </w:t>
      </w:r>
      <w:proofErr w:type="spellStart"/>
      <w:r>
        <w:rPr>
          <w:rFonts w:ascii="Arial" w:hAnsi="Arial" w:cs="Arial"/>
        </w:rPr>
        <w:t>Mentorat</w:t>
      </w:r>
      <w:proofErr w:type="spellEnd"/>
      <w:r>
        <w:rPr>
          <w:rFonts w:ascii="Arial" w:hAnsi="Arial" w:cs="Arial"/>
        </w:rPr>
        <w:t xml:space="preserve"> durch eine Erklärung gegenüber dem jeweiligen Fakultätsrat ni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derlegen.</w:t>
      </w:r>
    </w:p>
    <w:p w14:paraId="16995AC5" w14:textId="7866B1CA" w:rsidR="00E54976" w:rsidRPr="004D4277" w:rsidRDefault="00700164" w:rsidP="00E54976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</w:rPr>
      </w:pPr>
      <w:bookmarkStart w:id="20" w:name="_Toc533060227"/>
      <w:r>
        <w:rPr>
          <w:rFonts w:ascii="Arial" w:hAnsi="Arial" w:cs="Arial"/>
          <w:color w:val="auto"/>
        </w:rPr>
        <w:t>§ 9</w:t>
      </w:r>
      <w:r w:rsidR="00E54976" w:rsidRPr="004D4277">
        <w:rPr>
          <w:rFonts w:ascii="Arial" w:hAnsi="Arial" w:cs="Arial"/>
          <w:color w:val="auto"/>
        </w:rPr>
        <w:tab/>
      </w:r>
      <w:r w:rsidR="00E54976" w:rsidRPr="007A35F5">
        <w:rPr>
          <w:rFonts w:ascii="Arial" w:hAnsi="Arial" w:cs="Arial"/>
          <w:color w:val="auto"/>
          <w:u w:val="single"/>
        </w:rPr>
        <w:t xml:space="preserve">Das </w:t>
      </w:r>
      <w:proofErr w:type="spellStart"/>
      <w:r w:rsidR="00E54976" w:rsidRPr="007A35F5">
        <w:rPr>
          <w:rFonts w:ascii="Arial" w:hAnsi="Arial" w:cs="Arial"/>
          <w:color w:val="auto"/>
          <w:u w:val="single"/>
        </w:rPr>
        <w:t>Tenure</w:t>
      </w:r>
      <w:proofErr w:type="spellEnd"/>
      <w:r w:rsidR="00E54976" w:rsidRPr="007A35F5">
        <w:rPr>
          <w:rFonts w:ascii="Arial" w:hAnsi="Arial" w:cs="Arial"/>
          <w:color w:val="auto"/>
          <w:u w:val="single"/>
        </w:rPr>
        <w:t xml:space="preserve"> Track</w:t>
      </w:r>
      <w:r w:rsidR="008C28F0">
        <w:rPr>
          <w:rFonts w:ascii="Arial" w:hAnsi="Arial" w:cs="Arial"/>
          <w:color w:val="auto"/>
          <w:u w:val="single"/>
        </w:rPr>
        <w:t>-</w:t>
      </w:r>
      <w:r w:rsidR="00E54976" w:rsidRPr="007A35F5">
        <w:rPr>
          <w:rFonts w:ascii="Arial" w:hAnsi="Arial" w:cs="Arial"/>
          <w:color w:val="auto"/>
          <w:u w:val="single"/>
        </w:rPr>
        <w:t>Fachgremium</w:t>
      </w:r>
      <w:r w:rsidR="00E54976">
        <w:rPr>
          <w:rFonts w:ascii="Arial" w:hAnsi="Arial" w:cs="Arial"/>
          <w:color w:val="auto"/>
          <w:u w:val="single"/>
        </w:rPr>
        <w:t xml:space="preserve"> (TTFG)</w:t>
      </w:r>
      <w:bookmarkEnd w:id="20"/>
    </w:p>
    <w:p w14:paraId="143BF6CF" w14:textId="03C2CFED" w:rsidR="00E54976" w:rsidRPr="00700164" w:rsidRDefault="00E54976" w:rsidP="00DB054E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 w:rsidRPr="00DB054E">
        <w:rPr>
          <w:rFonts w:ascii="Arial" w:hAnsi="Arial" w:cs="Arial"/>
        </w:rPr>
        <w:t xml:space="preserve">(1) </w:t>
      </w:r>
      <w:r w:rsidRPr="00DB054E">
        <w:rPr>
          <w:rFonts w:ascii="Arial" w:hAnsi="Arial" w:cs="Arial"/>
          <w:vertAlign w:val="superscript"/>
        </w:rPr>
        <w:t>1</w:t>
      </w:r>
      <w:r w:rsidR="008C28F0" w:rsidRPr="00DB054E">
        <w:rPr>
          <w:rFonts w:ascii="Arial" w:hAnsi="Arial" w:cs="Arial"/>
        </w:rPr>
        <w:t xml:space="preserve">Das </w:t>
      </w:r>
      <w:proofErr w:type="spellStart"/>
      <w:r w:rsidR="008C28F0" w:rsidRPr="00DB054E">
        <w:rPr>
          <w:rFonts w:ascii="Arial" w:hAnsi="Arial" w:cs="Arial"/>
        </w:rPr>
        <w:t>Tenure</w:t>
      </w:r>
      <w:proofErr w:type="spellEnd"/>
      <w:r w:rsidR="008C28F0" w:rsidRPr="00DB054E">
        <w:rPr>
          <w:rFonts w:ascii="Arial" w:hAnsi="Arial" w:cs="Arial"/>
        </w:rPr>
        <w:t xml:space="preserve"> Track-</w:t>
      </w:r>
      <w:r w:rsidRPr="00DB054E">
        <w:rPr>
          <w:rFonts w:ascii="Arial" w:hAnsi="Arial" w:cs="Arial"/>
        </w:rPr>
        <w:t xml:space="preserve">Fachgremium (TTFG) bildet die Evaluierungskommission der </w:t>
      </w:r>
      <w:proofErr w:type="spellStart"/>
      <w:r w:rsidRPr="00DB054E">
        <w:rPr>
          <w:rFonts w:ascii="Arial" w:hAnsi="Arial" w:cs="Arial"/>
        </w:rPr>
        <w:t>Tenure</w:t>
      </w:r>
      <w:proofErr w:type="spellEnd"/>
      <w:r w:rsidRPr="00DB054E">
        <w:rPr>
          <w:rFonts w:ascii="Arial" w:hAnsi="Arial" w:cs="Arial"/>
        </w:rPr>
        <w:t xml:space="preserve"> Track-Professorin </w:t>
      </w:r>
      <w:r w:rsidR="00146D90" w:rsidRPr="00DB054E">
        <w:rPr>
          <w:rFonts w:ascii="Arial" w:hAnsi="Arial" w:cs="Arial"/>
        </w:rPr>
        <w:t>oder</w:t>
      </w:r>
      <w:r w:rsidRPr="00DB054E">
        <w:rPr>
          <w:rFonts w:ascii="Arial" w:hAnsi="Arial" w:cs="Arial"/>
        </w:rPr>
        <w:t xml:space="preserve"> des </w:t>
      </w:r>
      <w:proofErr w:type="spellStart"/>
      <w:r w:rsidRPr="00DB054E">
        <w:rPr>
          <w:rFonts w:ascii="Arial" w:hAnsi="Arial" w:cs="Arial"/>
        </w:rPr>
        <w:t>Tenure</w:t>
      </w:r>
      <w:proofErr w:type="spellEnd"/>
      <w:r w:rsidRPr="00DB054E">
        <w:rPr>
          <w:rFonts w:ascii="Arial" w:hAnsi="Arial" w:cs="Arial"/>
        </w:rPr>
        <w:t xml:space="preserve"> Track-Professors auf Fakultätsebene. </w:t>
      </w:r>
      <w:r w:rsidRPr="00DB054E">
        <w:rPr>
          <w:rFonts w:ascii="Arial" w:hAnsi="Arial" w:cs="Arial"/>
          <w:vertAlign w:val="superscript"/>
        </w:rPr>
        <w:t>2</w:t>
      </w:r>
      <w:r w:rsidRPr="00DB054E">
        <w:rPr>
          <w:rFonts w:ascii="Arial" w:hAnsi="Arial" w:cs="Arial"/>
        </w:rPr>
        <w:t>Es wird vom j</w:t>
      </w:r>
      <w:r w:rsidRPr="00DB054E">
        <w:rPr>
          <w:rFonts w:ascii="Arial" w:hAnsi="Arial" w:cs="Arial"/>
        </w:rPr>
        <w:t>e</w:t>
      </w:r>
      <w:r w:rsidRPr="00DB054E">
        <w:rPr>
          <w:rFonts w:ascii="Arial" w:hAnsi="Arial" w:cs="Arial"/>
        </w:rPr>
        <w:t xml:space="preserve">weiligen Fakultätsrat eingesetzt und ist sowohl der Dekanin </w:t>
      </w:r>
      <w:r w:rsidR="00146D90" w:rsidRPr="00DB054E">
        <w:rPr>
          <w:rFonts w:ascii="Arial" w:hAnsi="Arial" w:cs="Arial"/>
        </w:rPr>
        <w:t xml:space="preserve">oder </w:t>
      </w:r>
      <w:r w:rsidRPr="00DB054E">
        <w:rPr>
          <w:rFonts w:ascii="Arial" w:hAnsi="Arial" w:cs="Arial"/>
        </w:rPr>
        <w:t xml:space="preserve">dem Dekan als auch dem Fakultätsrat berichtspflichtig. </w:t>
      </w:r>
      <w:r w:rsidRPr="00DB054E">
        <w:rPr>
          <w:rFonts w:ascii="Arial" w:hAnsi="Arial" w:cs="Arial"/>
          <w:vertAlign w:val="superscript"/>
        </w:rPr>
        <w:t>3</w:t>
      </w:r>
      <w:r w:rsidRPr="00DB054E">
        <w:rPr>
          <w:rFonts w:ascii="Arial" w:hAnsi="Arial" w:cs="Arial"/>
        </w:rPr>
        <w:t xml:space="preserve">Ferner unterliegt es den üblichen Regeln für Gremien an der Universität Passau (Art. 16 </w:t>
      </w:r>
      <w:proofErr w:type="spellStart"/>
      <w:r w:rsidRPr="00DB054E">
        <w:rPr>
          <w:rFonts w:ascii="Arial" w:hAnsi="Arial" w:cs="Arial"/>
        </w:rPr>
        <w:t>GrdO</w:t>
      </w:r>
      <w:proofErr w:type="spellEnd"/>
      <w:r w:rsidRPr="00DB054E">
        <w:rPr>
          <w:rFonts w:ascii="Arial" w:hAnsi="Arial" w:cs="Arial"/>
        </w:rPr>
        <w:t xml:space="preserve"> der Universität Passau zu Art. 41 Abs. 1 S</w:t>
      </w:r>
      <w:r w:rsidR="00146D90" w:rsidRPr="00DB054E">
        <w:rPr>
          <w:rFonts w:ascii="Arial" w:hAnsi="Arial" w:cs="Arial"/>
        </w:rPr>
        <w:t>atz</w:t>
      </w:r>
      <w:r w:rsidR="009404A4" w:rsidRPr="00DB054E">
        <w:rPr>
          <w:rFonts w:ascii="Arial" w:hAnsi="Arial" w:cs="Arial"/>
        </w:rPr>
        <w:t> </w:t>
      </w:r>
      <w:r w:rsidRPr="00DB054E">
        <w:rPr>
          <w:rFonts w:ascii="Arial" w:hAnsi="Arial" w:cs="Arial"/>
        </w:rPr>
        <w:t>2</w:t>
      </w:r>
      <w:r w:rsidR="009404A4" w:rsidRPr="00DB054E">
        <w:rPr>
          <w:rFonts w:ascii="Arial" w:hAnsi="Arial" w:cs="Arial"/>
        </w:rPr>
        <w:t> </w:t>
      </w:r>
      <w:proofErr w:type="spellStart"/>
      <w:r w:rsidRPr="00DB054E">
        <w:rPr>
          <w:rFonts w:ascii="Arial" w:hAnsi="Arial" w:cs="Arial"/>
        </w:rPr>
        <w:t>BayHSchG</w:t>
      </w:r>
      <w:proofErr w:type="spellEnd"/>
      <w:r w:rsidRPr="00DB054E">
        <w:rPr>
          <w:rFonts w:ascii="Arial" w:hAnsi="Arial" w:cs="Arial"/>
        </w:rPr>
        <w:t xml:space="preserve">). </w:t>
      </w:r>
      <w:r w:rsidRPr="00DB054E">
        <w:rPr>
          <w:rFonts w:ascii="Arial" w:hAnsi="Arial" w:cs="Arial"/>
          <w:vertAlign w:val="superscript"/>
        </w:rPr>
        <w:t>4</w:t>
      </w:r>
      <w:r w:rsidRPr="00DB054E">
        <w:rPr>
          <w:rFonts w:ascii="Arial" w:hAnsi="Arial" w:cs="Arial"/>
        </w:rPr>
        <w:t xml:space="preserve">Das TTFG </w:t>
      </w:r>
      <w:r w:rsidR="000D3DC4" w:rsidRPr="00DB054E">
        <w:rPr>
          <w:rFonts w:ascii="Arial" w:hAnsi="Arial" w:cs="Arial"/>
        </w:rPr>
        <w:t>besteht aus ständigen und verfahrensspezifischen Mitgli</w:t>
      </w:r>
      <w:r w:rsidR="000D3DC4" w:rsidRPr="00DB054E">
        <w:rPr>
          <w:rFonts w:ascii="Arial" w:hAnsi="Arial" w:cs="Arial"/>
        </w:rPr>
        <w:t>e</w:t>
      </w:r>
      <w:r w:rsidR="000D3DC4" w:rsidRPr="00DB054E">
        <w:rPr>
          <w:rFonts w:ascii="Arial" w:hAnsi="Arial" w:cs="Arial"/>
        </w:rPr>
        <w:t>dern der jeweiligen Fakultät.</w:t>
      </w:r>
      <w:r w:rsidR="00DB054E" w:rsidRPr="00DB054E">
        <w:rPr>
          <w:rFonts w:ascii="Arial" w:hAnsi="Arial" w:cs="Arial"/>
        </w:rPr>
        <w:t xml:space="preserve"> </w:t>
      </w:r>
      <w:r w:rsidR="00DB054E" w:rsidRPr="00DB054E">
        <w:rPr>
          <w:rFonts w:ascii="Arial" w:hAnsi="Arial" w:cs="Arial"/>
          <w:vertAlign w:val="superscript"/>
        </w:rPr>
        <w:t>5</w:t>
      </w:r>
      <w:r w:rsidR="00DB054E" w:rsidRPr="00DB054E">
        <w:rPr>
          <w:rFonts w:ascii="Arial" w:hAnsi="Arial" w:cs="Arial"/>
        </w:rPr>
        <w:t xml:space="preserve">Nach Möglichkeit sollte mindestens eine Professorin Mitglied des Gremiums sein. </w:t>
      </w:r>
      <w:r w:rsidR="00DB054E" w:rsidRPr="00DB054E">
        <w:rPr>
          <w:rFonts w:ascii="Arial" w:hAnsi="Arial" w:cs="Arial"/>
          <w:vertAlign w:val="superscript"/>
        </w:rPr>
        <w:t>6</w:t>
      </w:r>
      <w:r w:rsidR="000D3DC4" w:rsidRPr="00DB054E">
        <w:rPr>
          <w:rFonts w:ascii="Arial" w:hAnsi="Arial" w:cs="Arial"/>
        </w:rPr>
        <w:t>Das TTFG</w:t>
      </w:r>
      <w:r w:rsidRPr="00DB054E">
        <w:rPr>
          <w:rFonts w:ascii="Arial" w:hAnsi="Arial" w:cs="Arial"/>
        </w:rPr>
        <w:t xml:space="preserve"> wählt </w:t>
      </w:r>
      <w:r w:rsidR="00DB054E" w:rsidRPr="00DB054E">
        <w:rPr>
          <w:rFonts w:ascii="Arial" w:hAnsi="Arial" w:cs="Arial"/>
        </w:rPr>
        <w:t>seine</w:t>
      </w:r>
      <w:r w:rsidRPr="00DB054E">
        <w:rPr>
          <w:rFonts w:ascii="Arial" w:hAnsi="Arial" w:cs="Arial"/>
        </w:rPr>
        <w:t xml:space="preserve"> Vorsitzende </w:t>
      </w:r>
      <w:r w:rsidR="00146D90" w:rsidRPr="00DB054E">
        <w:rPr>
          <w:rFonts w:ascii="Arial" w:hAnsi="Arial" w:cs="Arial"/>
        </w:rPr>
        <w:t>oder</w:t>
      </w:r>
      <w:r w:rsidRPr="00DB054E">
        <w:rPr>
          <w:rFonts w:ascii="Arial" w:hAnsi="Arial" w:cs="Arial"/>
        </w:rPr>
        <w:t xml:space="preserve"> </w:t>
      </w:r>
      <w:r w:rsidR="00DB054E" w:rsidRPr="00DB054E">
        <w:rPr>
          <w:rFonts w:ascii="Arial" w:hAnsi="Arial" w:cs="Arial"/>
        </w:rPr>
        <w:t>seinen</w:t>
      </w:r>
      <w:r w:rsidRPr="00DB054E">
        <w:rPr>
          <w:rFonts w:ascii="Arial" w:hAnsi="Arial" w:cs="Arial"/>
        </w:rPr>
        <w:t xml:space="preserve"> Vorsitzenden aus dem </w:t>
      </w:r>
      <w:r w:rsidRPr="00700164">
        <w:rPr>
          <w:rFonts w:ascii="Arial" w:hAnsi="Arial" w:cs="Arial"/>
        </w:rPr>
        <w:t xml:space="preserve">Kreis </w:t>
      </w:r>
      <w:r w:rsidR="000D3DC4" w:rsidRPr="00700164">
        <w:rPr>
          <w:rFonts w:ascii="Arial" w:hAnsi="Arial" w:cs="Arial"/>
        </w:rPr>
        <w:t>der</w:t>
      </w:r>
      <w:r w:rsidR="00700164" w:rsidRPr="00700164">
        <w:rPr>
          <w:rFonts w:ascii="Arial" w:hAnsi="Arial" w:cs="Arial"/>
        </w:rPr>
        <w:t xml:space="preserve"> </w:t>
      </w:r>
      <w:r w:rsidR="000D3DC4" w:rsidRPr="00700164">
        <w:rPr>
          <w:rFonts w:ascii="Arial" w:hAnsi="Arial" w:cs="Arial"/>
        </w:rPr>
        <w:t>ständigen Gremiumsmitglieder</w:t>
      </w:r>
      <w:r w:rsidRPr="00700164">
        <w:rPr>
          <w:rFonts w:ascii="Arial" w:hAnsi="Arial" w:cs="Arial"/>
        </w:rPr>
        <w:t xml:space="preserve">. </w:t>
      </w:r>
      <w:r w:rsidR="00DB054E" w:rsidRPr="00700164">
        <w:rPr>
          <w:rFonts w:ascii="Arial" w:hAnsi="Arial" w:cs="Arial"/>
          <w:vertAlign w:val="superscript"/>
        </w:rPr>
        <w:t>7</w:t>
      </w:r>
      <w:r w:rsidRPr="00700164">
        <w:rPr>
          <w:rFonts w:ascii="Arial" w:hAnsi="Arial" w:cs="Arial"/>
        </w:rPr>
        <w:t>Alternativ kann jede Fakultät einmalig für sich fes</w:t>
      </w:r>
      <w:r w:rsidRPr="00700164">
        <w:rPr>
          <w:rFonts w:ascii="Arial" w:hAnsi="Arial" w:cs="Arial"/>
        </w:rPr>
        <w:t>t</w:t>
      </w:r>
      <w:r w:rsidRPr="00700164">
        <w:rPr>
          <w:rFonts w:ascii="Arial" w:hAnsi="Arial" w:cs="Arial"/>
        </w:rPr>
        <w:t xml:space="preserve">legen, dass der Fakultätsrat der jeweiligen Fakultät die Kommissionsvorsitzende </w:t>
      </w:r>
      <w:r w:rsidR="00146D90" w:rsidRPr="00700164">
        <w:rPr>
          <w:rFonts w:ascii="Arial" w:hAnsi="Arial" w:cs="Arial"/>
        </w:rPr>
        <w:t>oder</w:t>
      </w:r>
      <w:r w:rsidRPr="00700164">
        <w:rPr>
          <w:rFonts w:ascii="Arial" w:hAnsi="Arial" w:cs="Arial"/>
        </w:rPr>
        <w:t xml:space="preserve"> den Kommissionsvorsitzenden bestimmt. </w:t>
      </w:r>
    </w:p>
    <w:p w14:paraId="5B78225D" w14:textId="5987E97D" w:rsidR="00E54976" w:rsidRPr="00700164" w:rsidRDefault="00E54976" w:rsidP="00E5497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700164">
        <w:rPr>
          <w:rFonts w:ascii="Arial" w:hAnsi="Arial" w:cs="Arial"/>
        </w:rPr>
        <w:t xml:space="preserve">(2) Dem TTFG gehören folgende </w:t>
      </w:r>
      <w:r w:rsidR="000D3DC4" w:rsidRPr="00700164">
        <w:rPr>
          <w:rFonts w:ascii="Arial" w:hAnsi="Arial" w:cs="Arial"/>
          <w:u w:val="single"/>
        </w:rPr>
        <w:t>ständige</w:t>
      </w:r>
      <w:r w:rsidR="000D3DC4" w:rsidRPr="00700164">
        <w:rPr>
          <w:rFonts w:ascii="Arial" w:hAnsi="Arial" w:cs="Arial"/>
        </w:rPr>
        <w:t xml:space="preserve"> </w:t>
      </w:r>
      <w:r w:rsidRPr="00700164">
        <w:rPr>
          <w:rFonts w:ascii="Arial" w:hAnsi="Arial" w:cs="Arial"/>
        </w:rPr>
        <w:t>Mitglieder an:</w:t>
      </w:r>
    </w:p>
    <w:p w14:paraId="2ACB2859" w14:textId="24B30C4C" w:rsidR="00E54976" w:rsidRPr="00700164" w:rsidRDefault="00DB054E" w:rsidP="00325049">
      <w:pPr>
        <w:pStyle w:val="Listenabsatz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700164">
        <w:rPr>
          <w:rFonts w:ascii="Arial" w:hAnsi="Arial" w:cs="Arial"/>
        </w:rPr>
        <w:t>drei</w:t>
      </w:r>
      <w:r w:rsidR="000D3DC4" w:rsidRPr="00700164">
        <w:rPr>
          <w:rFonts w:ascii="Arial" w:hAnsi="Arial" w:cs="Arial"/>
        </w:rPr>
        <w:t xml:space="preserve"> Professorinnen/</w:t>
      </w:r>
      <w:r w:rsidR="00E54976" w:rsidRPr="00700164">
        <w:rPr>
          <w:rFonts w:ascii="Arial" w:hAnsi="Arial" w:cs="Arial"/>
        </w:rPr>
        <w:t>Professoren der jeweiligen Fakultät</w:t>
      </w:r>
      <w:r w:rsidR="00A957F5" w:rsidRPr="00700164">
        <w:rPr>
          <w:rFonts w:ascii="Arial" w:hAnsi="Arial" w:cs="Arial"/>
        </w:rPr>
        <w:t>,</w:t>
      </w:r>
      <w:r w:rsidR="00E54976" w:rsidRPr="00700164">
        <w:rPr>
          <w:rFonts w:ascii="Arial" w:hAnsi="Arial" w:cs="Arial"/>
        </w:rPr>
        <w:t xml:space="preserve"> </w:t>
      </w:r>
    </w:p>
    <w:p w14:paraId="4ED79AA6" w14:textId="5F540B51" w:rsidR="00E54976" w:rsidRPr="00700164" w:rsidRDefault="00E54976" w:rsidP="00325049">
      <w:pPr>
        <w:pStyle w:val="Listenabsatz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700164">
        <w:rPr>
          <w:rFonts w:ascii="Arial" w:hAnsi="Arial" w:cs="Arial"/>
        </w:rPr>
        <w:t xml:space="preserve">die </w:t>
      </w:r>
      <w:r w:rsidR="00146D90" w:rsidRPr="00700164">
        <w:rPr>
          <w:rFonts w:ascii="Arial" w:hAnsi="Arial" w:cs="Arial"/>
        </w:rPr>
        <w:t xml:space="preserve">oder </w:t>
      </w:r>
      <w:r w:rsidR="002906A2" w:rsidRPr="00700164">
        <w:rPr>
          <w:rFonts w:ascii="Arial" w:hAnsi="Arial" w:cs="Arial"/>
        </w:rPr>
        <w:t>der Fakultätsfrauenbeauftragte</w:t>
      </w:r>
      <w:r w:rsidR="000D3DC4" w:rsidRPr="00700164">
        <w:rPr>
          <w:rFonts w:ascii="Arial" w:hAnsi="Arial" w:cs="Arial"/>
        </w:rPr>
        <w:t>.</w:t>
      </w:r>
    </w:p>
    <w:p w14:paraId="46B3CF9E" w14:textId="01C04958" w:rsidR="000D3DC4" w:rsidRPr="00700164" w:rsidRDefault="000D3DC4" w:rsidP="000D3DC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700164">
        <w:rPr>
          <w:rFonts w:ascii="Arial" w:hAnsi="Arial" w:cs="Arial"/>
        </w:rPr>
        <w:t xml:space="preserve">(3) Dem TTFG gehören folgende </w:t>
      </w:r>
      <w:r w:rsidRPr="00700164">
        <w:rPr>
          <w:rFonts w:ascii="Arial" w:hAnsi="Arial" w:cs="Arial"/>
          <w:u w:val="single"/>
        </w:rPr>
        <w:t>verfahrensspezifische</w:t>
      </w:r>
      <w:r w:rsidRPr="00700164">
        <w:rPr>
          <w:rFonts w:ascii="Arial" w:hAnsi="Arial" w:cs="Arial"/>
        </w:rPr>
        <w:t xml:space="preserve"> Mitglieder an:</w:t>
      </w:r>
    </w:p>
    <w:p w14:paraId="4861A991" w14:textId="3B098910" w:rsidR="00DB054E" w:rsidRPr="00700164" w:rsidRDefault="00DB054E" w:rsidP="000D3DC4">
      <w:pPr>
        <w:pStyle w:val="Listenabsatz"/>
        <w:numPr>
          <w:ilvl w:val="0"/>
          <w:numId w:val="28"/>
        </w:numPr>
        <w:tabs>
          <w:tab w:val="left" w:pos="426"/>
        </w:tabs>
        <w:spacing w:before="120" w:after="120" w:line="240" w:lineRule="auto"/>
        <w:rPr>
          <w:rFonts w:ascii="Arial" w:hAnsi="Arial" w:cs="Arial"/>
        </w:rPr>
      </w:pPr>
      <w:r w:rsidRPr="00700164">
        <w:rPr>
          <w:rFonts w:ascii="Arial" w:hAnsi="Arial" w:cs="Arial"/>
        </w:rPr>
        <w:t>zwei fachkundige Professorinnen/Professoren der jeweiligen Fakultät,</w:t>
      </w:r>
    </w:p>
    <w:p w14:paraId="4054B49C" w14:textId="4992C210" w:rsidR="00E54976" w:rsidRPr="00700164" w:rsidRDefault="00E54976" w:rsidP="000D3DC4">
      <w:pPr>
        <w:pStyle w:val="Listenabsatz"/>
        <w:numPr>
          <w:ilvl w:val="0"/>
          <w:numId w:val="28"/>
        </w:numPr>
        <w:tabs>
          <w:tab w:val="left" w:pos="426"/>
        </w:tabs>
        <w:spacing w:before="120" w:after="120" w:line="240" w:lineRule="auto"/>
        <w:rPr>
          <w:rFonts w:ascii="Arial" w:hAnsi="Arial" w:cs="Arial"/>
        </w:rPr>
      </w:pPr>
      <w:r w:rsidRPr="00700164">
        <w:rPr>
          <w:rFonts w:ascii="Arial" w:hAnsi="Arial" w:cs="Arial"/>
        </w:rPr>
        <w:t xml:space="preserve">eine Vertreterin </w:t>
      </w:r>
      <w:r w:rsidR="00146D90" w:rsidRPr="00700164">
        <w:rPr>
          <w:rFonts w:ascii="Arial" w:hAnsi="Arial" w:cs="Arial"/>
        </w:rPr>
        <w:t xml:space="preserve">oder </w:t>
      </w:r>
      <w:r w:rsidRPr="00700164">
        <w:rPr>
          <w:rFonts w:ascii="Arial" w:hAnsi="Arial" w:cs="Arial"/>
        </w:rPr>
        <w:t xml:space="preserve">ein Vertreter </w:t>
      </w:r>
      <w:r w:rsidR="00F47224">
        <w:rPr>
          <w:rFonts w:ascii="Arial" w:hAnsi="Arial" w:cs="Arial"/>
        </w:rPr>
        <w:t xml:space="preserve">aus der Gruppe der </w:t>
      </w:r>
      <w:r w:rsidR="00F47224" w:rsidRPr="00F47224">
        <w:rPr>
          <w:rFonts w:ascii="Arial" w:hAnsi="Arial" w:cs="Arial"/>
        </w:rPr>
        <w:t>wissenschaftlichen und küns</w:t>
      </w:r>
      <w:r w:rsidR="00F47224" w:rsidRPr="00F47224">
        <w:rPr>
          <w:rFonts w:ascii="Arial" w:hAnsi="Arial" w:cs="Arial"/>
        </w:rPr>
        <w:t>t</w:t>
      </w:r>
      <w:r w:rsidR="00F47224" w:rsidRPr="00F47224">
        <w:rPr>
          <w:rFonts w:ascii="Arial" w:hAnsi="Arial" w:cs="Arial"/>
        </w:rPr>
        <w:t>lerischen Mitarbeiter</w:t>
      </w:r>
      <w:r w:rsidR="00600BF7">
        <w:rPr>
          <w:rFonts w:ascii="Arial" w:hAnsi="Arial" w:cs="Arial"/>
        </w:rPr>
        <w:t>innen</w:t>
      </w:r>
      <w:r w:rsidR="00F47224" w:rsidRPr="00F47224">
        <w:rPr>
          <w:rFonts w:ascii="Arial" w:hAnsi="Arial" w:cs="Arial"/>
        </w:rPr>
        <w:t xml:space="preserve"> und Mitarbeiter</w:t>
      </w:r>
      <w:r w:rsidR="00F47224">
        <w:rPr>
          <w:rFonts w:ascii="Arial" w:hAnsi="Arial" w:cs="Arial"/>
        </w:rPr>
        <w:t xml:space="preserve"> </w:t>
      </w:r>
      <w:r w:rsidR="00563EE9" w:rsidRPr="00700164">
        <w:rPr>
          <w:rFonts w:ascii="Arial" w:hAnsi="Arial" w:cs="Arial"/>
        </w:rPr>
        <w:t>sowie eine Ersatzvertreterin oder ein E</w:t>
      </w:r>
      <w:r w:rsidR="00563EE9" w:rsidRPr="00700164">
        <w:rPr>
          <w:rFonts w:ascii="Arial" w:hAnsi="Arial" w:cs="Arial"/>
        </w:rPr>
        <w:t>r</w:t>
      </w:r>
      <w:r w:rsidR="00563EE9" w:rsidRPr="00700164">
        <w:rPr>
          <w:rFonts w:ascii="Arial" w:hAnsi="Arial" w:cs="Arial"/>
        </w:rPr>
        <w:t>satzvertreter ohne Stimmrecht</w:t>
      </w:r>
      <w:r w:rsidR="00A957F5" w:rsidRPr="00700164">
        <w:rPr>
          <w:rFonts w:ascii="Arial" w:hAnsi="Arial" w:cs="Arial"/>
        </w:rPr>
        <w:t>,</w:t>
      </w:r>
      <w:r w:rsidRPr="00700164">
        <w:rPr>
          <w:rFonts w:ascii="Arial" w:hAnsi="Arial" w:cs="Arial"/>
        </w:rPr>
        <w:t xml:space="preserve"> </w:t>
      </w:r>
    </w:p>
    <w:p w14:paraId="0CA1AA81" w14:textId="70AEACB8" w:rsidR="00E54976" w:rsidRPr="00DB054E" w:rsidRDefault="00E54976" w:rsidP="000D3DC4">
      <w:pPr>
        <w:pStyle w:val="Listenabsatz"/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DB054E">
        <w:rPr>
          <w:rFonts w:ascii="Arial" w:hAnsi="Arial" w:cs="Arial"/>
        </w:rPr>
        <w:t xml:space="preserve">eine Vertreterin </w:t>
      </w:r>
      <w:r w:rsidR="00146D90" w:rsidRPr="00DB054E">
        <w:rPr>
          <w:rFonts w:ascii="Arial" w:hAnsi="Arial" w:cs="Arial"/>
        </w:rPr>
        <w:t xml:space="preserve">oder </w:t>
      </w:r>
      <w:r w:rsidRPr="00DB054E">
        <w:rPr>
          <w:rFonts w:ascii="Arial" w:hAnsi="Arial" w:cs="Arial"/>
        </w:rPr>
        <w:t xml:space="preserve">ein Vertreter </w:t>
      </w:r>
      <w:r w:rsidR="00F47224">
        <w:rPr>
          <w:rFonts w:ascii="Arial" w:hAnsi="Arial" w:cs="Arial"/>
        </w:rPr>
        <w:t xml:space="preserve">aus der Gruppe </w:t>
      </w:r>
      <w:r w:rsidRPr="00DB054E">
        <w:rPr>
          <w:rFonts w:ascii="Arial" w:hAnsi="Arial" w:cs="Arial"/>
        </w:rPr>
        <w:t>der Studierenden</w:t>
      </w:r>
      <w:r w:rsidR="00563EE9" w:rsidRPr="00DB054E">
        <w:rPr>
          <w:rFonts w:ascii="Arial" w:hAnsi="Arial" w:cs="Arial"/>
        </w:rPr>
        <w:t xml:space="preserve"> sowie eine E</w:t>
      </w:r>
      <w:r w:rsidR="00563EE9" w:rsidRPr="00DB054E">
        <w:rPr>
          <w:rFonts w:ascii="Arial" w:hAnsi="Arial" w:cs="Arial"/>
        </w:rPr>
        <w:t>r</w:t>
      </w:r>
      <w:r w:rsidR="00563EE9" w:rsidRPr="00DB054E">
        <w:rPr>
          <w:rFonts w:ascii="Arial" w:hAnsi="Arial" w:cs="Arial"/>
        </w:rPr>
        <w:t>satzvertreterin oder ein Ersatzvertreter ohne Stimmrecht</w:t>
      </w:r>
      <w:r w:rsidR="00A957F5" w:rsidRPr="00DB054E">
        <w:rPr>
          <w:rFonts w:ascii="Arial" w:hAnsi="Arial" w:cs="Arial"/>
        </w:rPr>
        <w:t>,</w:t>
      </w:r>
      <w:r w:rsidRPr="00DB054E">
        <w:rPr>
          <w:rFonts w:ascii="Arial" w:hAnsi="Arial" w:cs="Arial"/>
        </w:rPr>
        <w:t xml:space="preserve"> </w:t>
      </w:r>
    </w:p>
    <w:p w14:paraId="517FE73C" w14:textId="1B46FA43" w:rsidR="00E54976" w:rsidRDefault="00E54976" w:rsidP="000D3DC4">
      <w:pPr>
        <w:pStyle w:val="Listenabsatz"/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DB054E">
        <w:rPr>
          <w:rFonts w:ascii="Arial" w:hAnsi="Arial" w:cs="Arial"/>
        </w:rPr>
        <w:t xml:space="preserve">für die </w:t>
      </w:r>
      <w:proofErr w:type="spellStart"/>
      <w:r w:rsidRPr="00DB054E">
        <w:rPr>
          <w:rFonts w:ascii="Arial" w:hAnsi="Arial" w:cs="Arial"/>
        </w:rPr>
        <w:t>Tenure</w:t>
      </w:r>
      <w:proofErr w:type="spellEnd"/>
      <w:r w:rsidRPr="00DB054E">
        <w:rPr>
          <w:rFonts w:ascii="Arial" w:hAnsi="Arial" w:cs="Arial"/>
        </w:rPr>
        <w:t xml:space="preserve">-Evaluierung: Erweiterung des TTFG um eine externe, </w:t>
      </w:r>
      <w:proofErr w:type="spellStart"/>
      <w:r w:rsidRPr="00DB054E">
        <w:rPr>
          <w:rFonts w:ascii="Arial" w:hAnsi="Arial" w:cs="Arial"/>
        </w:rPr>
        <w:t>fachnahe</w:t>
      </w:r>
      <w:proofErr w:type="spellEnd"/>
      <w:r w:rsidRPr="00DB054E">
        <w:rPr>
          <w:rFonts w:ascii="Arial" w:hAnsi="Arial" w:cs="Arial"/>
        </w:rPr>
        <w:t xml:space="preserve"> Pr</w:t>
      </w:r>
      <w:r w:rsidRPr="00DB054E">
        <w:rPr>
          <w:rFonts w:ascii="Arial" w:hAnsi="Arial" w:cs="Arial"/>
        </w:rPr>
        <w:t>o</w:t>
      </w:r>
      <w:r w:rsidRPr="00DB054E">
        <w:rPr>
          <w:rFonts w:ascii="Arial" w:hAnsi="Arial" w:cs="Arial"/>
        </w:rPr>
        <w:t xml:space="preserve">fessorin </w:t>
      </w:r>
      <w:r w:rsidR="00146D90" w:rsidRPr="00DB054E">
        <w:rPr>
          <w:rFonts w:ascii="Arial" w:hAnsi="Arial" w:cs="Arial"/>
        </w:rPr>
        <w:t xml:space="preserve">oder </w:t>
      </w:r>
      <w:r w:rsidRPr="00DB054E">
        <w:rPr>
          <w:rFonts w:ascii="Arial" w:hAnsi="Arial" w:cs="Arial"/>
        </w:rPr>
        <w:t>einen externen, fachnahen Professor.</w:t>
      </w:r>
    </w:p>
    <w:p w14:paraId="757407AF" w14:textId="409D80FE" w:rsidR="00E54976" w:rsidRDefault="00E54976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B054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vertAlign w:val="superscript"/>
        </w:rPr>
        <w:t>1</w:t>
      </w:r>
      <w:r w:rsidRPr="00D80BDA">
        <w:rPr>
          <w:rFonts w:ascii="Arial" w:hAnsi="Arial" w:cs="Arial"/>
        </w:rPr>
        <w:t xml:space="preserve">Die Amtszeiten </w:t>
      </w:r>
      <w:r w:rsidRPr="00700164">
        <w:rPr>
          <w:rFonts w:ascii="Arial" w:hAnsi="Arial" w:cs="Arial"/>
        </w:rPr>
        <w:t xml:space="preserve">der </w:t>
      </w:r>
      <w:r w:rsidR="00563EE9" w:rsidRPr="00700164">
        <w:rPr>
          <w:rFonts w:ascii="Arial" w:hAnsi="Arial" w:cs="Arial"/>
        </w:rPr>
        <w:t xml:space="preserve">ständigen professoralen </w:t>
      </w:r>
      <w:r w:rsidRPr="00700164">
        <w:rPr>
          <w:rFonts w:ascii="Arial" w:hAnsi="Arial" w:cs="Arial"/>
        </w:rPr>
        <w:t xml:space="preserve">Mitglieder </w:t>
      </w:r>
      <w:r w:rsidR="00563EE9">
        <w:rPr>
          <w:rFonts w:ascii="Arial" w:hAnsi="Arial" w:cs="Arial"/>
        </w:rPr>
        <w:t xml:space="preserve">des TTFG </w:t>
      </w:r>
      <w:r w:rsidRPr="00D80BDA">
        <w:rPr>
          <w:rFonts w:ascii="Arial" w:hAnsi="Arial" w:cs="Arial"/>
        </w:rPr>
        <w:t xml:space="preserve">sind an die Amtszeit der Vizepräsidentinnen und Vizepräsidenten gekoppelt (3 Jahre). </w:t>
      </w:r>
      <w:r>
        <w:rPr>
          <w:rFonts w:ascii="Arial" w:hAnsi="Arial" w:cs="Arial"/>
          <w:vertAlign w:val="superscript"/>
        </w:rPr>
        <w:t>2</w:t>
      </w:r>
      <w:r w:rsidRPr="00D80BDA">
        <w:rPr>
          <w:rFonts w:ascii="Arial" w:hAnsi="Arial" w:cs="Arial"/>
        </w:rPr>
        <w:t>Eine Wiederbestellung ist möglich und erwünscht.</w:t>
      </w:r>
    </w:p>
    <w:p w14:paraId="7F57B94F" w14:textId="2E302B09" w:rsidR="008034D5" w:rsidRDefault="00DB054E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="008034D5">
        <w:rPr>
          <w:rFonts w:ascii="Arial" w:hAnsi="Arial" w:cs="Arial"/>
        </w:rPr>
        <w:t xml:space="preserve">) Zur Vermeidung von Interessenkonflikten kann die Mentorin </w:t>
      </w:r>
      <w:r w:rsidR="00146D90">
        <w:rPr>
          <w:rFonts w:ascii="Arial" w:hAnsi="Arial" w:cs="Arial"/>
        </w:rPr>
        <w:t>oder</w:t>
      </w:r>
      <w:r w:rsidR="008034D5">
        <w:rPr>
          <w:rFonts w:ascii="Arial" w:hAnsi="Arial" w:cs="Arial"/>
        </w:rPr>
        <w:t xml:space="preserve"> der Mentor und können die Mitglieder des </w:t>
      </w:r>
      <w:r w:rsidR="00D3165C">
        <w:rPr>
          <w:rFonts w:ascii="Arial" w:hAnsi="Arial" w:cs="Arial"/>
        </w:rPr>
        <w:t>UTG</w:t>
      </w:r>
      <w:r w:rsidR="008034D5">
        <w:rPr>
          <w:rFonts w:ascii="Arial" w:hAnsi="Arial" w:cs="Arial"/>
        </w:rPr>
        <w:t xml:space="preserve"> nicht Mitglieder des TTF</w:t>
      </w:r>
      <w:r w:rsidR="00A957F5">
        <w:rPr>
          <w:rFonts w:ascii="Arial" w:hAnsi="Arial" w:cs="Arial"/>
        </w:rPr>
        <w:t xml:space="preserve">G des betreffenden </w:t>
      </w:r>
      <w:proofErr w:type="spellStart"/>
      <w:r w:rsidR="00A957F5">
        <w:rPr>
          <w:rFonts w:ascii="Arial" w:hAnsi="Arial" w:cs="Arial"/>
        </w:rPr>
        <w:t>Tenure</w:t>
      </w:r>
      <w:proofErr w:type="spellEnd"/>
      <w:r w:rsidR="00A957F5">
        <w:rPr>
          <w:rFonts w:ascii="Arial" w:hAnsi="Arial" w:cs="Arial"/>
        </w:rPr>
        <w:t xml:space="preserve"> Track-</w:t>
      </w:r>
      <w:r w:rsidR="008034D5">
        <w:rPr>
          <w:rFonts w:ascii="Arial" w:hAnsi="Arial" w:cs="Arial"/>
        </w:rPr>
        <w:t>Verfahrens sein.</w:t>
      </w:r>
    </w:p>
    <w:p w14:paraId="636D0BE6" w14:textId="48C86F3A" w:rsidR="00E54976" w:rsidRPr="004D4277" w:rsidRDefault="00025864" w:rsidP="00E54976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</w:rPr>
      </w:pPr>
      <w:bookmarkStart w:id="21" w:name="_Toc533060228"/>
      <w:r>
        <w:rPr>
          <w:rFonts w:ascii="Arial" w:hAnsi="Arial" w:cs="Arial"/>
          <w:color w:val="auto"/>
        </w:rPr>
        <w:t xml:space="preserve">§ </w:t>
      </w:r>
      <w:r w:rsidR="00700164">
        <w:rPr>
          <w:rFonts w:ascii="Arial" w:hAnsi="Arial" w:cs="Arial"/>
          <w:color w:val="auto"/>
        </w:rPr>
        <w:t>10</w:t>
      </w:r>
      <w:r w:rsidR="00E54976" w:rsidRPr="004D4277">
        <w:rPr>
          <w:rFonts w:ascii="Arial" w:hAnsi="Arial" w:cs="Arial"/>
          <w:color w:val="auto"/>
        </w:rPr>
        <w:tab/>
      </w:r>
      <w:r w:rsidR="00E54976" w:rsidRPr="007A35F5">
        <w:rPr>
          <w:rFonts w:ascii="Arial" w:hAnsi="Arial" w:cs="Arial"/>
          <w:color w:val="auto"/>
          <w:u w:val="single"/>
        </w:rPr>
        <w:t xml:space="preserve">Das </w:t>
      </w:r>
      <w:r w:rsidR="00D3165C">
        <w:rPr>
          <w:rFonts w:ascii="Arial" w:hAnsi="Arial" w:cs="Arial"/>
          <w:color w:val="auto"/>
          <w:u w:val="single"/>
        </w:rPr>
        <w:t xml:space="preserve">universitätsweite </w:t>
      </w:r>
      <w:proofErr w:type="spellStart"/>
      <w:r w:rsidR="00D3165C">
        <w:rPr>
          <w:rFonts w:ascii="Arial" w:hAnsi="Arial" w:cs="Arial"/>
          <w:color w:val="auto"/>
          <w:u w:val="single"/>
        </w:rPr>
        <w:t>Tenure</w:t>
      </w:r>
      <w:proofErr w:type="spellEnd"/>
      <w:r w:rsidR="00D3165C">
        <w:rPr>
          <w:rFonts w:ascii="Arial" w:hAnsi="Arial" w:cs="Arial"/>
          <w:color w:val="auto"/>
          <w:u w:val="single"/>
        </w:rPr>
        <w:t>-Gremium</w:t>
      </w:r>
      <w:r w:rsidR="00E54976" w:rsidRPr="007A35F5">
        <w:rPr>
          <w:rFonts w:ascii="Arial" w:hAnsi="Arial" w:cs="Arial"/>
          <w:color w:val="auto"/>
          <w:u w:val="single"/>
        </w:rPr>
        <w:t xml:space="preserve"> (</w:t>
      </w:r>
      <w:r w:rsidR="00D3165C">
        <w:rPr>
          <w:rFonts w:ascii="Arial" w:hAnsi="Arial" w:cs="Arial"/>
          <w:color w:val="auto"/>
          <w:u w:val="single"/>
        </w:rPr>
        <w:t>UTG</w:t>
      </w:r>
      <w:r w:rsidR="00E54976" w:rsidRPr="007A35F5">
        <w:rPr>
          <w:rFonts w:ascii="Arial" w:hAnsi="Arial" w:cs="Arial"/>
          <w:color w:val="auto"/>
          <w:u w:val="single"/>
        </w:rPr>
        <w:t>)</w:t>
      </w:r>
      <w:bookmarkEnd w:id="21"/>
    </w:p>
    <w:p w14:paraId="696E6EAA" w14:textId="1574572A" w:rsidR="00E54976" w:rsidRDefault="00E54976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Das </w:t>
      </w:r>
      <w:proofErr w:type="gramStart"/>
      <w:r>
        <w:rPr>
          <w:rFonts w:ascii="Arial" w:hAnsi="Arial" w:cs="Arial"/>
        </w:rPr>
        <w:t>universitätsweite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>-</w:t>
      </w:r>
      <w:r w:rsidR="00375575">
        <w:rPr>
          <w:rFonts w:ascii="Arial" w:hAnsi="Arial" w:cs="Arial"/>
        </w:rPr>
        <w:t>Gremium</w:t>
      </w:r>
      <w:r>
        <w:rPr>
          <w:rFonts w:ascii="Arial" w:hAnsi="Arial" w:cs="Arial"/>
        </w:rPr>
        <w:t xml:space="preserve"> (</w:t>
      </w:r>
      <w:r w:rsidR="00D3165C">
        <w:rPr>
          <w:rFonts w:ascii="Arial" w:hAnsi="Arial" w:cs="Arial"/>
        </w:rPr>
        <w:t>UTG</w:t>
      </w:r>
      <w:r>
        <w:rPr>
          <w:rFonts w:ascii="Arial" w:hAnsi="Arial" w:cs="Arial"/>
        </w:rPr>
        <w:t>) trägt dafür Sorge, dass die Entscheidu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 in den Einzelfällen in der gesamten Universität vergleichbaren Standards und Bewe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tungsmaßstäben folgen.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Die Universitätsleitung bestellt die Mitglieder des </w:t>
      </w:r>
      <w:r w:rsidR="00D3165C">
        <w:rPr>
          <w:rFonts w:ascii="Arial" w:hAnsi="Arial" w:cs="Arial"/>
        </w:rPr>
        <w:t>UTG</w:t>
      </w:r>
      <w:r>
        <w:rPr>
          <w:rFonts w:ascii="Arial" w:hAnsi="Arial" w:cs="Arial"/>
        </w:rPr>
        <w:t xml:space="preserve"> und holt hierzu das Einvernehmen des Senats ein.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Das Hinzuziehen von Fachkompetenz, beispiel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weise aus den Fakultäten, ist hierbei möglich und erwünscht. 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Das </w:t>
      </w:r>
      <w:r w:rsidR="00D3165C">
        <w:rPr>
          <w:rFonts w:ascii="Arial" w:hAnsi="Arial" w:cs="Arial"/>
        </w:rPr>
        <w:t>UTG</w:t>
      </w:r>
      <w:r>
        <w:rPr>
          <w:rFonts w:ascii="Arial" w:hAnsi="Arial" w:cs="Arial"/>
        </w:rPr>
        <w:t xml:space="preserve"> wird als ständiges Gremium bestellt.</w:t>
      </w:r>
    </w:p>
    <w:p w14:paraId="4C98501D" w14:textId="61B7D166" w:rsidR="00E54976" w:rsidRPr="00C35083" w:rsidRDefault="00E54976" w:rsidP="00E5497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D</w:t>
      </w:r>
      <w:r w:rsidRPr="00C35083">
        <w:rPr>
          <w:rFonts w:ascii="Arial" w:hAnsi="Arial" w:cs="Arial"/>
        </w:rPr>
        <w:t xml:space="preserve">em </w:t>
      </w:r>
      <w:r w:rsidR="00D3165C">
        <w:rPr>
          <w:rFonts w:ascii="Arial" w:hAnsi="Arial" w:cs="Arial"/>
        </w:rPr>
        <w:t>UTG</w:t>
      </w:r>
      <w:r w:rsidRPr="00C35083">
        <w:rPr>
          <w:rFonts w:ascii="Arial" w:hAnsi="Arial" w:cs="Arial"/>
        </w:rPr>
        <w:t xml:space="preserve"> gehören die folgenden Mitglieder an:</w:t>
      </w:r>
    </w:p>
    <w:p w14:paraId="0A465902" w14:textId="38633A64" w:rsidR="00E54976" w:rsidRDefault="00E54976" w:rsidP="00325049">
      <w:pPr>
        <w:pStyle w:val="Listenabsatz"/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Vizepräsidentin </w:t>
      </w:r>
      <w:r w:rsidR="00146D90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der Vizepräsident für Forschung, Nachwuchsförderung und International</w:t>
      </w:r>
      <w:r w:rsidR="00A957F5">
        <w:rPr>
          <w:rFonts w:ascii="Arial" w:hAnsi="Arial" w:cs="Arial"/>
        </w:rPr>
        <w:t>isierung</w:t>
      </w:r>
      <w:r>
        <w:rPr>
          <w:rFonts w:ascii="Arial" w:hAnsi="Arial" w:cs="Arial"/>
        </w:rPr>
        <w:t xml:space="preserve">, die </w:t>
      </w:r>
      <w:r w:rsidR="00146D9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der auch den Vorsitz der Kommission innehat,</w:t>
      </w:r>
    </w:p>
    <w:p w14:paraId="47D1477E" w14:textId="1498DE67" w:rsidR="00E54976" w:rsidRDefault="00A957F5" w:rsidP="00325049">
      <w:pPr>
        <w:pStyle w:val="Listenabsatz"/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46D90">
        <w:rPr>
          <w:rFonts w:ascii="Arial" w:hAnsi="Arial" w:cs="Arial"/>
        </w:rPr>
        <w:t xml:space="preserve">ier </w:t>
      </w:r>
      <w:r w:rsidR="00E54976">
        <w:rPr>
          <w:rFonts w:ascii="Arial" w:hAnsi="Arial" w:cs="Arial"/>
        </w:rPr>
        <w:t>Professorinnen</w:t>
      </w:r>
      <w:r w:rsidR="00563EE9">
        <w:rPr>
          <w:rFonts w:ascii="Arial" w:hAnsi="Arial" w:cs="Arial"/>
        </w:rPr>
        <w:t>/</w:t>
      </w:r>
      <w:r w:rsidR="00E54976">
        <w:rPr>
          <w:rFonts w:ascii="Arial" w:hAnsi="Arial" w:cs="Arial"/>
        </w:rPr>
        <w:t>Professoren</w:t>
      </w:r>
      <w:r w:rsidR="00563EE9">
        <w:rPr>
          <w:rFonts w:ascii="Arial" w:hAnsi="Arial" w:cs="Arial"/>
        </w:rPr>
        <w:t xml:space="preserve"> der Besoldungsgruppen W 2/W 3 oder Äquivalent</w:t>
      </w:r>
      <w:r w:rsidR="00E54976">
        <w:rPr>
          <w:rFonts w:ascii="Arial" w:hAnsi="Arial" w:cs="Arial"/>
        </w:rPr>
        <w:t>,</w:t>
      </w:r>
      <w:r w:rsidR="00752998">
        <w:rPr>
          <w:rFonts w:ascii="Arial" w:hAnsi="Arial" w:cs="Arial"/>
        </w:rPr>
        <w:t xml:space="preserve"> jeweils eine oder einer aus jeder der vier Fakultäten</w:t>
      </w:r>
    </w:p>
    <w:p w14:paraId="42B0753B" w14:textId="59D729D0" w:rsidR="00E54976" w:rsidRDefault="00A957F5" w:rsidP="00325049">
      <w:pPr>
        <w:pStyle w:val="Listenabsatz"/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46D90">
        <w:rPr>
          <w:rFonts w:ascii="Arial" w:hAnsi="Arial" w:cs="Arial"/>
        </w:rPr>
        <w:t xml:space="preserve">ier </w:t>
      </w:r>
      <w:r w:rsidR="00E54976">
        <w:rPr>
          <w:rFonts w:ascii="Arial" w:hAnsi="Arial" w:cs="Arial"/>
        </w:rPr>
        <w:t xml:space="preserve">professorale </w:t>
      </w:r>
      <w:r>
        <w:rPr>
          <w:rFonts w:ascii="Arial" w:hAnsi="Arial" w:cs="Arial"/>
        </w:rPr>
        <w:t>Ersatzvertreterinnen</w:t>
      </w:r>
      <w:r w:rsidR="00FC3B89">
        <w:rPr>
          <w:rFonts w:ascii="Arial" w:hAnsi="Arial" w:cs="Arial"/>
        </w:rPr>
        <w:t>/</w:t>
      </w:r>
      <w:r w:rsidR="00E54976">
        <w:rPr>
          <w:rFonts w:ascii="Arial" w:hAnsi="Arial" w:cs="Arial"/>
        </w:rPr>
        <w:t xml:space="preserve">Ersatzvertreter (ebenfalls </w:t>
      </w:r>
      <w:r w:rsidR="00FC3B89">
        <w:rPr>
          <w:rFonts w:ascii="Arial" w:hAnsi="Arial" w:cs="Arial"/>
        </w:rPr>
        <w:t>in den Besoldung</w:t>
      </w:r>
      <w:r w:rsidR="00FC3B89">
        <w:rPr>
          <w:rFonts w:ascii="Arial" w:hAnsi="Arial" w:cs="Arial"/>
        </w:rPr>
        <w:t>s</w:t>
      </w:r>
      <w:r w:rsidR="00FC3B89">
        <w:rPr>
          <w:rFonts w:ascii="Arial" w:hAnsi="Arial" w:cs="Arial"/>
        </w:rPr>
        <w:t xml:space="preserve">gruppen </w:t>
      </w:r>
      <w:r w:rsidR="00E5497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FC3B89">
        <w:rPr>
          <w:rFonts w:ascii="Arial" w:hAnsi="Arial" w:cs="Arial"/>
        </w:rPr>
        <w:t>2/</w:t>
      </w:r>
      <w:r w:rsidR="00E54976">
        <w:rPr>
          <w:rFonts w:ascii="Arial" w:hAnsi="Arial" w:cs="Arial"/>
        </w:rPr>
        <w:t>W</w:t>
      </w:r>
      <w:r w:rsidR="00146D90">
        <w:rPr>
          <w:rFonts w:ascii="Arial" w:hAnsi="Arial" w:cs="Arial"/>
        </w:rPr>
        <w:t xml:space="preserve"> </w:t>
      </w:r>
      <w:r w:rsidR="00E54976">
        <w:rPr>
          <w:rFonts w:ascii="Arial" w:hAnsi="Arial" w:cs="Arial"/>
        </w:rPr>
        <w:t xml:space="preserve">3 oder äquivalent), </w:t>
      </w:r>
      <w:r w:rsidR="00752998">
        <w:rPr>
          <w:rFonts w:ascii="Arial" w:hAnsi="Arial" w:cs="Arial"/>
        </w:rPr>
        <w:t>jeweils eine oder einer aus jeder der vier Fakult</w:t>
      </w:r>
      <w:r w:rsidR="00752998">
        <w:rPr>
          <w:rFonts w:ascii="Arial" w:hAnsi="Arial" w:cs="Arial"/>
        </w:rPr>
        <w:t>ä</w:t>
      </w:r>
      <w:r w:rsidR="00752998">
        <w:rPr>
          <w:rFonts w:ascii="Arial" w:hAnsi="Arial" w:cs="Arial"/>
        </w:rPr>
        <w:t xml:space="preserve">ten, </w:t>
      </w:r>
      <w:r w:rsidR="00E54976">
        <w:rPr>
          <w:rFonts w:ascii="Arial" w:hAnsi="Arial" w:cs="Arial"/>
        </w:rPr>
        <w:t>die im Falle der Befangenheit zum Einsatz kommen,</w:t>
      </w:r>
    </w:p>
    <w:p w14:paraId="068E24B7" w14:textId="49342C66" w:rsidR="00E54976" w:rsidRDefault="00E54976" w:rsidP="00325049">
      <w:pPr>
        <w:pStyle w:val="Listenabsatz"/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146D90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der Universitätsfrauenbeauftragte</w:t>
      </w:r>
      <w:r w:rsidR="005F26D0">
        <w:rPr>
          <w:rFonts w:ascii="Arial" w:hAnsi="Arial" w:cs="Arial"/>
        </w:rPr>
        <w:t>,</w:t>
      </w:r>
    </w:p>
    <w:p w14:paraId="16233083" w14:textId="0E792EB1" w:rsidR="00E54976" w:rsidRPr="00E42BBB" w:rsidRDefault="00E54976" w:rsidP="00325049">
      <w:pPr>
        <w:pStyle w:val="Listenabsatz"/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E42BBB">
        <w:rPr>
          <w:rFonts w:ascii="Arial" w:hAnsi="Arial" w:cs="Arial"/>
        </w:rPr>
        <w:t xml:space="preserve">eine Vertreterin </w:t>
      </w:r>
      <w:r w:rsidR="00146D90">
        <w:rPr>
          <w:rFonts w:ascii="Arial" w:hAnsi="Arial" w:cs="Arial"/>
        </w:rPr>
        <w:t xml:space="preserve">oder </w:t>
      </w:r>
      <w:r w:rsidRPr="00E42BBB">
        <w:rPr>
          <w:rFonts w:ascii="Arial" w:hAnsi="Arial" w:cs="Arial"/>
        </w:rPr>
        <w:t xml:space="preserve">ein Vertreter </w:t>
      </w:r>
      <w:r w:rsidR="00277C79">
        <w:rPr>
          <w:rFonts w:ascii="Arial" w:hAnsi="Arial" w:cs="Arial"/>
        </w:rPr>
        <w:t xml:space="preserve">aus der Gruppe der </w:t>
      </w:r>
      <w:r w:rsidR="00277C79" w:rsidRPr="00F47224">
        <w:rPr>
          <w:rFonts w:ascii="Arial" w:hAnsi="Arial" w:cs="Arial"/>
        </w:rPr>
        <w:t>wissenschaftlichen und küns</w:t>
      </w:r>
      <w:r w:rsidR="00277C79" w:rsidRPr="00F47224">
        <w:rPr>
          <w:rFonts w:ascii="Arial" w:hAnsi="Arial" w:cs="Arial"/>
        </w:rPr>
        <w:t>t</w:t>
      </w:r>
      <w:r w:rsidR="00277C79" w:rsidRPr="00F47224">
        <w:rPr>
          <w:rFonts w:ascii="Arial" w:hAnsi="Arial" w:cs="Arial"/>
        </w:rPr>
        <w:t>lerischen Mitarbeiter</w:t>
      </w:r>
      <w:r w:rsidR="00600BF7">
        <w:rPr>
          <w:rFonts w:ascii="Arial" w:hAnsi="Arial" w:cs="Arial"/>
        </w:rPr>
        <w:t>innen</w:t>
      </w:r>
      <w:r w:rsidR="00277C79" w:rsidRPr="00F47224">
        <w:rPr>
          <w:rFonts w:ascii="Arial" w:hAnsi="Arial" w:cs="Arial"/>
        </w:rPr>
        <w:t xml:space="preserve"> und Mitarbeiter</w:t>
      </w:r>
      <w:r w:rsidR="005F26D0" w:rsidRPr="00E42BBB">
        <w:rPr>
          <w:rFonts w:ascii="Arial" w:hAnsi="Arial" w:cs="Arial"/>
        </w:rPr>
        <w:t>,</w:t>
      </w:r>
    </w:p>
    <w:p w14:paraId="5F08D5A0" w14:textId="2962E56A" w:rsidR="00E54976" w:rsidRPr="00E42BBB" w:rsidRDefault="00E54976" w:rsidP="00325049">
      <w:pPr>
        <w:pStyle w:val="Listenabsatz"/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E42BBB">
        <w:rPr>
          <w:rFonts w:ascii="Arial" w:hAnsi="Arial" w:cs="Arial"/>
        </w:rPr>
        <w:t xml:space="preserve">eine Vertreterin </w:t>
      </w:r>
      <w:r w:rsidR="00146D90">
        <w:rPr>
          <w:rFonts w:ascii="Arial" w:hAnsi="Arial" w:cs="Arial"/>
        </w:rPr>
        <w:t xml:space="preserve">oder </w:t>
      </w:r>
      <w:r w:rsidRPr="00E42BBB">
        <w:rPr>
          <w:rFonts w:ascii="Arial" w:hAnsi="Arial" w:cs="Arial"/>
        </w:rPr>
        <w:t xml:space="preserve">ein Vertreter </w:t>
      </w:r>
      <w:r w:rsidR="00277C79">
        <w:rPr>
          <w:rFonts w:ascii="Arial" w:hAnsi="Arial" w:cs="Arial"/>
        </w:rPr>
        <w:t xml:space="preserve">aus der Gruppe </w:t>
      </w:r>
      <w:r w:rsidRPr="00E42BBB">
        <w:rPr>
          <w:rFonts w:ascii="Arial" w:hAnsi="Arial" w:cs="Arial"/>
        </w:rPr>
        <w:t>der Studierenden.</w:t>
      </w:r>
    </w:p>
    <w:p w14:paraId="70CCC944" w14:textId="5FC555E2" w:rsidR="000C4C17" w:rsidRPr="000C4C17" w:rsidRDefault="00E54976" w:rsidP="000C4C17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Nach Möglichkeit sollte mindestens eine Professorin Mitglied des Gremiums sein. </w:t>
      </w:r>
    </w:p>
    <w:p w14:paraId="7CAD3E0E" w14:textId="77777777" w:rsidR="008034D5" w:rsidRDefault="00E54976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  <w:vertAlign w:val="superscript"/>
        </w:rPr>
        <w:t>1</w:t>
      </w:r>
      <w:r w:rsidRPr="00D80BDA">
        <w:rPr>
          <w:rFonts w:ascii="Arial" w:hAnsi="Arial" w:cs="Arial"/>
        </w:rPr>
        <w:t xml:space="preserve">Die Amtszeiten der Mitglieder dieses Gremiums, deren Mitgliedschaft nicht qua Amtes begründet ist, sind an die Amtszeit der Vizepräsidentinnen und Vizepräsidenten gekoppelt </w:t>
      </w:r>
      <w:r w:rsidR="00E3070C">
        <w:rPr>
          <w:rFonts w:ascii="Arial" w:hAnsi="Arial" w:cs="Arial"/>
        </w:rPr>
        <w:br w:type="textWrapping" w:clear="all"/>
      </w:r>
      <w:r w:rsidRPr="00D80BDA">
        <w:rPr>
          <w:rFonts w:ascii="Arial" w:hAnsi="Arial" w:cs="Arial"/>
        </w:rPr>
        <w:t xml:space="preserve">(3 Jahre).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Eine Wiederbestellung ist möglich und erwünscht. </w:t>
      </w:r>
    </w:p>
    <w:p w14:paraId="1D3299E5" w14:textId="5CA37346" w:rsidR="00E54976" w:rsidRDefault="008034D5" w:rsidP="00E54976">
      <w:pPr>
        <w:tabs>
          <w:tab w:val="left" w:pos="426"/>
        </w:tabs>
        <w:spacing w:before="120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(4) </w:t>
      </w:r>
      <w:r w:rsidR="00E54976">
        <w:rPr>
          <w:rFonts w:ascii="Arial" w:hAnsi="Arial" w:cs="Arial"/>
        </w:rPr>
        <w:t xml:space="preserve">Zur Vermeidung von Interessenkonflikten kann die Mentorin </w:t>
      </w:r>
      <w:r w:rsidR="00146D90">
        <w:rPr>
          <w:rFonts w:ascii="Arial" w:hAnsi="Arial" w:cs="Arial"/>
        </w:rPr>
        <w:t xml:space="preserve">oder </w:t>
      </w:r>
      <w:r w:rsidR="00E54976">
        <w:rPr>
          <w:rFonts w:ascii="Arial" w:hAnsi="Arial" w:cs="Arial"/>
        </w:rPr>
        <w:t xml:space="preserve">der Mentor und können die Mitglieder des TTFG nicht Mitglieder des </w:t>
      </w:r>
      <w:r w:rsidR="00D3165C">
        <w:rPr>
          <w:rFonts w:ascii="Arial" w:hAnsi="Arial" w:cs="Arial"/>
        </w:rPr>
        <w:t>UTG</w:t>
      </w:r>
      <w:r w:rsidR="00E54976">
        <w:rPr>
          <w:rFonts w:ascii="Arial" w:hAnsi="Arial" w:cs="Arial"/>
        </w:rPr>
        <w:t xml:space="preserve"> des betreffenden </w:t>
      </w:r>
      <w:proofErr w:type="spellStart"/>
      <w:r w:rsidR="00E54976">
        <w:rPr>
          <w:rFonts w:ascii="Arial" w:hAnsi="Arial" w:cs="Arial"/>
        </w:rPr>
        <w:t>Tenure</w:t>
      </w:r>
      <w:proofErr w:type="spellEnd"/>
      <w:r w:rsidR="00E54976">
        <w:rPr>
          <w:rFonts w:ascii="Arial" w:hAnsi="Arial" w:cs="Arial"/>
        </w:rPr>
        <w:t xml:space="preserve"> Track Verfahrens sein. </w:t>
      </w:r>
      <w:r w:rsidR="00E54976">
        <w:rPr>
          <w:rFonts w:ascii="Arial" w:hAnsi="Arial" w:cs="Arial"/>
          <w:b/>
        </w:rPr>
        <w:tab/>
      </w:r>
    </w:p>
    <w:p w14:paraId="3946B4F1" w14:textId="3857C651" w:rsidR="00C20705" w:rsidRPr="0067625E" w:rsidRDefault="005A0F29" w:rsidP="00CE38D2">
      <w:pPr>
        <w:pStyle w:val="Textkrper"/>
        <w:spacing w:before="119" w:line="266" w:lineRule="auto"/>
        <w:ind w:left="1" w:right="113" w:hanging="1"/>
        <w:jc w:val="both"/>
        <w:rPr>
          <w:rFonts w:cs="Arial"/>
          <w:b/>
          <w:sz w:val="24"/>
          <w:lang w:val="de-DE"/>
        </w:rPr>
      </w:pPr>
      <w:r w:rsidRPr="0067625E">
        <w:rPr>
          <w:rFonts w:cs="Arial"/>
          <w:lang w:val="de-DE"/>
        </w:rPr>
        <w:t xml:space="preserve">(5) </w:t>
      </w:r>
      <w:r w:rsidRPr="0067625E">
        <w:rPr>
          <w:rFonts w:cs="Arial"/>
          <w:vertAlign w:val="superscript"/>
          <w:lang w:val="de-DE"/>
        </w:rPr>
        <w:t>1</w:t>
      </w:r>
      <w:r w:rsidRPr="001619DB">
        <w:rPr>
          <w:rFonts w:eastAsiaTheme="minorHAnsi" w:cs="Arial"/>
          <w:lang w:val="de-DE"/>
        </w:rPr>
        <w:t xml:space="preserve">Das </w:t>
      </w:r>
      <w:proofErr w:type="gramStart"/>
      <w:r w:rsidRPr="001619DB">
        <w:rPr>
          <w:rFonts w:eastAsiaTheme="minorHAnsi" w:cs="Arial"/>
          <w:lang w:val="de-DE"/>
        </w:rPr>
        <w:t xml:space="preserve">universitätsweite </w:t>
      </w:r>
      <w:proofErr w:type="spellStart"/>
      <w:r w:rsidRPr="001619DB">
        <w:rPr>
          <w:rFonts w:eastAsiaTheme="minorHAnsi" w:cs="Arial"/>
          <w:lang w:val="de-DE"/>
        </w:rPr>
        <w:t>Tenure</w:t>
      </w:r>
      <w:proofErr w:type="spellEnd"/>
      <w:r w:rsidRPr="001619DB">
        <w:rPr>
          <w:rFonts w:eastAsiaTheme="minorHAnsi" w:cs="Arial"/>
          <w:lang w:val="de-DE"/>
        </w:rPr>
        <w:t>-Gremium</w:t>
      </w:r>
      <w:proofErr w:type="gramEnd"/>
      <w:r w:rsidRPr="001619DB">
        <w:rPr>
          <w:rFonts w:eastAsiaTheme="minorHAnsi" w:cs="Arial"/>
          <w:lang w:val="de-DE"/>
        </w:rPr>
        <w:t xml:space="preserve"> (UTG) tagt bei Bedarf. </w:t>
      </w:r>
      <w:r w:rsidRPr="001619DB">
        <w:rPr>
          <w:rFonts w:eastAsiaTheme="minorHAnsi" w:cs="Arial"/>
          <w:vertAlign w:val="superscript"/>
          <w:lang w:val="de-DE"/>
        </w:rPr>
        <w:t>2</w:t>
      </w:r>
      <w:r w:rsidRPr="001619DB">
        <w:rPr>
          <w:rFonts w:eastAsiaTheme="minorHAnsi" w:cs="Arial"/>
          <w:lang w:val="de-DE"/>
        </w:rPr>
        <w:t>Die jährlichen Sitzung</w:t>
      </w:r>
      <w:r w:rsidRPr="001619DB">
        <w:rPr>
          <w:rFonts w:eastAsiaTheme="minorHAnsi" w:cs="Arial"/>
          <w:lang w:val="de-DE"/>
        </w:rPr>
        <w:t>s</w:t>
      </w:r>
      <w:r w:rsidRPr="001619DB">
        <w:rPr>
          <w:rFonts w:eastAsiaTheme="minorHAnsi" w:cs="Arial"/>
          <w:lang w:val="de-DE"/>
        </w:rPr>
        <w:t>termine, einschließlich der Einreichfristen, werden vom Referat Berufungs- und Bleibeve</w:t>
      </w:r>
      <w:r w:rsidRPr="001619DB">
        <w:rPr>
          <w:rFonts w:eastAsiaTheme="minorHAnsi" w:cs="Arial"/>
          <w:lang w:val="de-DE"/>
        </w:rPr>
        <w:t>r</w:t>
      </w:r>
      <w:r w:rsidRPr="001619DB">
        <w:rPr>
          <w:rFonts w:eastAsiaTheme="minorHAnsi" w:cs="Arial"/>
          <w:lang w:val="de-DE"/>
        </w:rPr>
        <w:t>handlungen rechtzeitig bekannt gegeben.</w:t>
      </w:r>
      <w:r w:rsidR="00C20705" w:rsidRPr="0067625E">
        <w:rPr>
          <w:rFonts w:cs="Arial"/>
          <w:b/>
          <w:sz w:val="24"/>
          <w:lang w:val="de-DE"/>
        </w:rPr>
        <w:br w:type="page"/>
      </w:r>
    </w:p>
    <w:p w14:paraId="689857B7" w14:textId="77777777" w:rsidR="00E54976" w:rsidRPr="00FF5619" w:rsidRDefault="00E54976" w:rsidP="00E54976">
      <w:pPr>
        <w:pStyle w:val="berschrift2"/>
        <w:tabs>
          <w:tab w:val="left" w:pos="851"/>
        </w:tabs>
        <w:spacing w:before="360" w:after="120" w:line="240" w:lineRule="auto"/>
        <w:jc w:val="both"/>
        <w:rPr>
          <w:rFonts w:ascii="Arial" w:hAnsi="Arial" w:cs="Arial"/>
          <w:b/>
          <w:color w:val="auto"/>
          <w:sz w:val="24"/>
          <w:szCs w:val="22"/>
        </w:rPr>
      </w:pPr>
      <w:bookmarkStart w:id="22" w:name="_Toc533060229"/>
      <w:r w:rsidRPr="00FF5619">
        <w:rPr>
          <w:rFonts w:ascii="Arial" w:hAnsi="Arial" w:cs="Arial"/>
          <w:b/>
          <w:color w:val="auto"/>
          <w:sz w:val="24"/>
          <w:szCs w:val="22"/>
        </w:rPr>
        <w:t>Teil V</w:t>
      </w:r>
      <w:r w:rsidRPr="00FF5619">
        <w:rPr>
          <w:rFonts w:ascii="Arial" w:hAnsi="Arial" w:cs="Arial"/>
          <w:b/>
          <w:color w:val="auto"/>
          <w:sz w:val="24"/>
          <w:szCs w:val="22"/>
        </w:rPr>
        <w:tab/>
        <w:t>Anlagen</w:t>
      </w:r>
      <w:bookmarkEnd w:id="22"/>
    </w:p>
    <w:p w14:paraId="376A0356" w14:textId="77777777" w:rsidR="00E54976" w:rsidRPr="007A35F5" w:rsidRDefault="00E54976" w:rsidP="00E54976">
      <w:pPr>
        <w:pStyle w:val="berschrift3"/>
        <w:spacing w:before="240" w:after="120" w:line="240" w:lineRule="auto"/>
        <w:ind w:left="705" w:hanging="705"/>
        <w:jc w:val="both"/>
        <w:rPr>
          <w:rFonts w:ascii="Arial" w:hAnsi="Arial" w:cs="Arial"/>
          <w:color w:val="auto"/>
          <w:u w:val="single"/>
        </w:rPr>
      </w:pPr>
      <w:bookmarkStart w:id="23" w:name="_Toc533060230"/>
      <w:r w:rsidRPr="007A35F5">
        <w:rPr>
          <w:rFonts w:ascii="Arial" w:hAnsi="Arial" w:cs="Arial"/>
          <w:color w:val="auto"/>
          <w:u w:val="single"/>
        </w:rPr>
        <w:t>Anlage 1: Beispiele für Evaluationskriterien und den Inhalt des Selbstberichts</w:t>
      </w:r>
      <w:bookmarkEnd w:id="23"/>
    </w:p>
    <w:p w14:paraId="790EDDBE" w14:textId="69B8AB7B" w:rsidR="005F26D0" w:rsidRDefault="00E54976" w:rsidP="00E54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vertAlign w:val="superscript"/>
        </w:rPr>
        <w:t>1</w:t>
      </w:r>
      <w:r w:rsidRPr="004F4BBF">
        <w:rPr>
          <w:rFonts w:ascii="Arial" w:hAnsi="Arial" w:cs="Arial"/>
        </w:rPr>
        <w:t xml:space="preserve">Die nachfolgend genannten Evaluationskriterien </w:t>
      </w:r>
      <w:r w:rsidR="00752998">
        <w:rPr>
          <w:rFonts w:ascii="Arial" w:hAnsi="Arial" w:cs="Arial"/>
        </w:rPr>
        <w:t>beschreiben</w:t>
      </w:r>
      <w:r w:rsidR="00752998" w:rsidRPr="004F4BBF">
        <w:rPr>
          <w:rFonts w:ascii="Arial" w:hAnsi="Arial" w:cs="Arial"/>
        </w:rPr>
        <w:t xml:space="preserve"> </w:t>
      </w:r>
      <w:r w:rsidRPr="004F4BBF">
        <w:rPr>
          <w:rFonts w:ascii="Arial" w:hAnsi="Arial" w:cs="Arial"/>
        </w:rPr>
        <w:t>die grundlegenden Bere</w:t>
      </w:r>
      <w:r w:rsidRPr="004F4BBF">
        <w:rPr>
          <w:rFonts w:ascii="Arial" w:hAnsi="Arial" w:cs="Arial"/>
        </w:rPr>
        <w:t>i</w:t>
      </w:r>
      <w:r w:rsidRPr="004F4BBF">
        <w:rPr>
          <w:rFonts w:ascii="Arial" w:hAnsi="Arial" w:cs="Arial"/>
        </w:rPr>
        <w:t xml:space="preserve">che, die Gegenstand der </w:t>
      </w:r>
      <w:r w:rsidR="00C648A3">
        <w:rPr>
          <w:rFonts w:ascii="Arial" w:hAnsi="Arial" w:cs="Arial"/>
        </w:rPr>
        <w:t xml:space="preserve">Zielvereinbarung und damit der </w:t>
      </w:r>
      <w:proofErr w:type="spellStart"/>
      <w:r w:rsidR="000C77D3">
        <w:rPr>
          <w:rFonts w:ascii="Arial" w:hAnsi="Arial" w:cs="Arial"/>
        </w:rPr>
        <w:t>Tenure</w:t>
      </w:r>
      <w:proofErr w:type="spellEnd"/>
      <w:r w:rsidR="000C77D3">
        <w:rPr>
          <w:rFonts w:ascii="Arial" w:hAnsi="Arial" w:cs="Arial"/>
        </w:rPr>
        <w:t>-</w:t>
      </w:r>
      <w:r w:rsidRPr="004F4BBF">
        <w:rPr>
          <w:rFonts w:ascii="Arial" w:hAnsi="Arial" w:cs="Arial"/>
        </w:rPr>
        <w:t xml:space="preserve">Evaluierung sind. </w:t>
      </w:r>
      <w:r>
        <w:rPr>
          <w:rFonts w:ascii="Arial" w:hAnsi="Arial" w:cs="Arial"/>
          <w:vertAlign w:val="superscript"/>
        </w:rPr>
        <w:t>2</w:t>
      </w:r>
      <w:r w:rsidRPr="004F4BBF">
        <w:rPr>
          <w:rFonts w:ascii="Arial" w:hAnsi="Arial" w:cs="Arial"/>
        </w:rPr>
        <w:t>Die i</w:t>
      </w:r>
      <w:r w:rsidRPr="004F4BBF">
        <w:rPr>
          <w:rFonts w:ascii="Arial" w:hAnsi="Arial" w:cs="Arial"/>
        </w:rPr>
        <w:t>n</w:t>
      </w:r>
      <w:r w:rsidRPr="004F4BBF">
        <w:rPr>
          <w:rFonts w:ascii="Arial" w:hAnsi="Arial" w:cs="Arial"/>
        </w:rPr>
        <w:t xml:space="preserve">nerhalb des jeweiligen Themenbereichs aufgelisteten Kriterien sind als mögliche Kriterien zu verstehen, die fachspezifisch gewichtet und ergänzt werden können. </w:t>
      </w:r>
      <w:r>
        <w:rPr>
          <w:rFonts w:ascii="Arial" w:hAnsi="Arial" w:cs="Arial"/>
          <w:vertAlign w:val="superscript"/>
        </w:rPr>
        <w:t>3</w:t>
      </w:r>
      <w:r w:rsidRPr="004F4BBF">
        <w:rPr>
          <w:rFonts w:ascii="Arial" w:hAnsi="Arial" w:cs="Arial"/>
        </w:rPr>
        <w:t xml:space="preserve">Nicht alle Kriterien eines Themenbereichs müssen Gegenstand der Zielvereinbarung und damit der Evaluierung jeder einzelnen </w:t>
      </w:r>
      <w:proofErr w:type="spellStart"/>
      <w:r w:rsidRPr="004F4BBF"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</w:t>
      </w:r>
      <w:r w:rsidRPr="004F4BBF">
        <w:rPr>
          <w:rFonts w:ascii="Arial" w:hAnsi="Arial" w:cs="Arial"/>
        </w:rPr>
        <w:t>Track-Kandidat</w:t>
      </w:r>
      <w:r w:rsidR="00A957F5">
        <w:rPr>
          <w:rFonts w:ascii="Arial" w:hAnsi="Arial" w:cs="Arial"/>
        </w:rPr>
        <w:t>i</w:t>
      </w:r>
      <w:r w:rsidRPr="004F4BBF">
        <w:rPr>
          <w:rFonts w:ascii="Arial" w:hAnsi="Arial" w:cs="Arial"/>
        </w:rPr>
        <w:t xml:space="preserve">n </w:t>
      </w:r>
      <w:r w:rsidR="000C77D3">
        <w:rPr>
          <w:rFonts w:ascii="Arial" w:hAnsi="Arial" w:cs="Arial"/>
        </w:rPr>
        <w:t>und</w:t>
      </w:r>
      <w:r w:rsidR="00146D90">
        <w:rPr>
          <w:rFonts w:ascii="Arial" w:hAnsi="Arial" w:cs="Arial"/>
        </w:rPr>
        <w:t xml:space="preserve"> </w:t>
      </w:r>
      <w:r w:rsidRPr="004F4BBF">
        <w:rPr>
          <w:rFonts w:ascii="Arial" w:hAnsi="Arial" w:cs="Arial"/>
        </w:rPr>
        <w:t xml:space="preserve">jedes einzelnen </w:t>
      </w:r>
      <w:proofErr w:type="spellStart"/>
      <w:r w:rsidRPr="004F4BBF"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</w:t>
      </w:r>
      <w:r w:rsidRPr="004F4BBF">
        <w:rPr>
          <w:rFonts w:ascii="Arial" w:hAnsi="Arial" w:cs="Arial"/>
        </w:rPr>
        <w:t xml:space="preserve">Track-Kandidaten sein. </w:t>
      </w:r>
      <w:r>
        <w:rPr>
          <w:rFonts w:ascii="Arial" w:hAnsi="Arial" w:cs="Arial"/>
          <w:vertAlign w:val="superscript"/>
        </w:rPr>
        <w:t>4</w:t>
      </w:r>
      <w:r w:rsidRPr="004F4BBF">
        <w:rPr>
          <w:rFonts w:ascii="Arial" w:hAnsi="Arial" w:cs="Arial"/>
        </w:rPr>
        <w:t xml:space="preserve">Je nach Art der </w:t>
      </w:r>
      <w:proofErr w:type="spellStart"/>
      <w:r w:rsidRPr="004F4BBF">
        <w:rPr>
          <w:rFonts w:ascii="Arial" w:hAnsi="Arial" w:cs="Arial"/>
        </w:rPr>
        <w:t>Tenure</w:t>
      </w:r>
      <w:proofErr w:type="spellEnd"/>
      <w:r w:rsidRPr="004F4BBF">
        <w:rPr>
          <w:rFonts w:ascii="Arial" w:hAnsi="Arial" w:cs="Arial"/>
        </w:rPr>
        <w:t xml:space="preserve"> Track-Professur und </w:t>
      </w:r>
      <w:r>
        <w:rPr>
          <w:rFonts w:ascii="Arial" w:hAnsi="Arial" w:cs="Arial"/>
        </w:rPr>
        <w:t>Besoldungsgruppe</w:t>
      </w:r>
      <w:r w:rsidRPr="004F4BBF">
        <w:rPr>
          <w:rFonts w:ascii="Arial" w:hAnsi="Arial" w:cs="Arial"/>
        </w:rPr>
        <w:t xml:space="preserve"> der vorgesehenen Anschlussstelle sowie j</w:t>
      </w:r>
      <w:r w:rsidR="000C77D3">
        <w:rPr>
          <w:rFonts w:ascii="Arial" w:hAnsi="Arial" w:cs="Arial"/>
        </w:rPr>
        <w:t>e nach Fakultät und Fachbereich</w:t>
      </w:r>
      <w:r w:rsidRPr="004F4BBF">
        <w:rPr>
          <w:rFonts w:ascii="Arial" w:hAnsi="Arial" w:cs="Arial"/>
        </w:rPr>
        <w:t xml:space="preserve"> sind die vier Themenbereiche</w:t>
      </w:r>
      <w:r>
        <w:rPr>
          <w:rFonts w:ascii="Arial" w:hAnsi="Arial" w:cs="Arial"/>
        </w:rPr>
        <w:t xml:space="preserve"> sowie die </w:t>
      </w:r>
      <w:r w:rsidR="00E42BBB">
        <w:rPr>
          <w:rFonts w:ascii="Arial" w:hAnsi="Arial" w:cs="Arial"/>
        </w:rPr>
        <w:t>darunterfallenden</w:t>
      </w:r>
      <w:r>
        <w:rPr>
          <w:rFonts w:ascii="Arial" w:hAnsi="Arial" w:cs="Arial"/>
        </w:rPr>
        <w:t xml:space="preserve"> Einzelkriterien</w:t>
      </w:r>
      <w:r w:rsidRPr="004F4BBF">
        <w:rPr>
          <w:rFonts w:ascii="Arial" w:hAnsi="Arial" w:cs="Arial"/>
        </w:rPr>
        <w:t xml:space="preserve"> unterschiedlich zu gewichten. </w:t>
      </w:r>
      <w:r w:rsidR="00752998">
        <w:rPr>
          <w:rFonts w:ascii="Arial" w:hAnsi="Arial" w:cs="Arial"/>
          <w:vertAlign w:val="superscript"/>
        </w:rPr>
        <w:t>5</w:t>
      </w:r>
      <w:r w:rsidR="00752998">
        <w:rPr>
          <w:rFonts w:ascii="Arial" w:hAnsi="Arial" w:cs="Arial"/>
        </w:rPr>
        <w:t xml:space="preserve">Die </w:t>
      </w:r>
      <w:proofErr w:type="gramStart"/>
      <w:r w:rsidR="00752998">
        <w:rPr>
          <w:rFonts w:ascii="Arial" w:hAnsi="Arial" w:cs="Arial"/>
        </w:rPr>
        <w:t>beiden</w:t>
      </w:r>
      <w:proofErr w:type="gramEnd"/>
      <w:r w:rsidR="00752998">
        <w:rPr>
          <w:rFonts w:ascii="Arial" w:hAnsi="Arial" w:cs="Arial"/>
        </w:rPr>
        <w:t xml:space="preserve"> vorrangigen Aufgabenbereiche bilden die Bereiche Forschung und Lehre. </w:t>
      </w:r>
      <w:r w:rsidR="00752998">
        <w:rPr>
          <w:rFonts w:ascii="Arial" w:hAnsi="Arial" w:cs="Arial"/>
          <w:vertAlign w:val="superscript"/>
        </w:rPr>
        <w:t>6</w:t>
      </w:r>
      <w:r w:rsidRPr="004F4BBF">
        <w:rPr>
          <w:rFonts w:ascii="Arial" w:hAnsi="Arial" w:cs="Arial"/>
        </w:rPr>
        <w:t xml:space="preserve">Innerhalb einer Fakultät muss im Hinblick auf die Art der </w:t>
      </w:r>
      <w:proofErr w:type="spellStart"/>
      <w:r w:rsidRPr="004F4BBF"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</w:t>
      </w:r>
      <w:r w:rsidRPr="004F4BBF">
        <w:rPr>
          <w:rFonts w:ascii="Arial" w:hAnsi="Arial" w:cs="Arial"/>
        </w:rPr>
        <w:t xml:space="preserve">Track-Professur sowie im Hinblick auf die </w:t>
      </w:r>
      <w:r>
        <w:rPr>
          <w:rFonts w:ascii="Arial" w:hAnsi="Arial" w:cs="Arial"/>
        </w:rPr>
        <w:t>Besoldung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gruppe</w:t>
      </w:r>
      <w:r w:rsidRPr="004F4BBF">
        <w:rPr>
          <w:rFonts w:ascii="Arial" w:hAnsi="Arial" w:cs="Arial"/>
        </w:rPr>
        <w:t xml:space="preserve"> der vorgesehenen Anschlussstelle die Vergleichbarkeit der Gewichtungen der vier Themenbereiche sichergestellt werden.</w:t>
      </w:r>
      <w:r>
        <w:rPr>
          <w:rFonts w:ascii="Arial" w:hAnsi="Arial" w:cs="Arial"/>
        </w:rPr>
        <w:t xml:space="preserve"> </w:t>
      </w:r>
      <w:r w:rsidR="00752998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Die nachfolgende Liste erhebt keinen Anspruch auf Vollständigkeit. </w:t>
      </w:r>
      <w:r w:rsidR="00D958C1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Fachspezifische Änderungen sind möglich.</w:t>
      </w:r>
    </w:p>
    <w:p w14:paraId="4A5DCA9E" w14:textId="77777777" w:rsidR="00E54976" w:rsidRPr="000B62FA" w:rsidRDefault="00E54976" w:rsidP="00E5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B62FA">
        <w:rPr>
          <w:rFonts w:ascii="Arial" w:hAnsi="Arial" w:cs="Arial"/>
          <w:bCs/>
          <w:color w:val="000000"/>
          <w:sz w:val="24"/>
          <w:szCs w:val="24"/>
        </w:rPr>
        <w:t>(2)</w:t>
      </w:r>
      <w:r w:rsidRPr="000B62F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Bereich Forschung, Nachwuchsförderung und Internationalisierung</w:t>
      </w:r>
    </w:p>
    <w:p w14:paraId="0B32EE56" w14:textId="54C2EFD9" w:rsidR="00E54976" w:rsidRPr="000B62FA" w:rsidRDefault="00E54976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62FA">
        <w:rPr>
          <w:rFonts w:ascii="Arial" w:hAnsi="Arial" w:cs="Arial"/>
        </w:rPr>
        <w:t>Methodische und konzeptionelle Neuentwicklungen</w:t>
      </w:r>
      <w:r w:rsidR="003C0535">
        <w:rPr>
          <w:rFonts w:ascii="Arial" w:hAnsi="Arial" w:cs="Arial"/>
        </w:rPr>
        <w:t>,</w:t>
      </w:r>
    </w:p>
    <w:p w14:paraId="3BEE120A" w14:textId="794B8DE5" w:rsidR="00E54976" w:rsidRPr="000B62FA" w:rsidRDefault="00E54976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62FA">
        <w:rPr>
          <w:rFonts w:ascii="Arial" w:hAnsi="Arial" w:cs="Arial"/>
        </w:rPr>
        <w:t>Originalität und Kreativität der erbrachten wissenschaftlichen Arbeiten im internati</w:t>
      </w:r>
      <w:r w:rsidRPr="000B62FA">
        <w:rPr>
          <w:rFonts w:ascii="Arial" w:hAnsi="Arial" w:cs="Arial"/>
        </w:rPr>
        <w:t>o</w:t>
      </w:r>
      <w:r w:rsidRPr="000B62FA">
        <w:rPr>
          <w:rFonts w:ascii="Arial" w:hAnsi="Arial" w:cs="Arial"/>
        </w:rPr>
        <w:t>nalen Vergleich</w:t>
      </w:r>
      <w:r w:rsidR="003C0535">
        <w:rPr>
          <w:rFonts w:ascii="Arial" w:hAnsi="Arial" w:cs="Arial"/>
        </w:rPr>
        <w:t>,</w:t>
      </w:r>
    </w:p>
    <w:p w14:paraId="3736D756" w14:textId="720D8727" w:rsidR="00E54976" w:rsidRPr="000B62FA" w:rsidRDefault="00E54976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62FA">
        <w:rPr>
          <w:rFonts w:ascii="Arial" w:hAnsi="Arial" w:cs="Arial"/>
        </w:rPr>
        <w:t>Publikationen mit substantiellem Eigenbeitrag in begutachteten Zeitsch</w:t>
      </w:r>
      <w:r w:rsidR="000C77D3">
        <w:rPr>
          <w:rFonts w:ascii="Arial" w:hAnsi="Arial" w:cs="Arial"/>
        </w:rPr>
        <w:t>riften und Konferenzbeiträgen (P</w:t>
      </w:r>
      <w:r w:rsidRPr="000B62FA">
        <w:rPr>
          <w:rFonts w:ascii="Arial" w:hAnsi="Arial" w:cs="Arial"/>
        </w:rPr>
        <w:t>eer-</w:t>
      </w:r>
      <w:r w:rsidR="000C77D3">
        <w:rPr>
          <w:rFonts w:ascii="Arial" w:hAnsi="Arial" w:cs="Arial"/>
        </w:rPr>
        <w:t>R</w:t>
      </w:r>
      <w:r w:rsidRPr="000B62FA">
        <w:rPr>
          <w:rFonts w:ascii="Arial" w:hAnsi="Arial" w:cs="Arial"/>
        </w:rPr>
        <w:t>eview)</w:t>
      </w:r>
      <w:r w:rsidR="003C0535">
        <w:rPr>
          <w:rFonts w:ascii="Arial" w:hAnsi="Arial" w:cs="Arial"/>
        </w:rPr>
        <w:t>,</w:t>
      </w:r>
    </w:p>
    <w:p w14:paraId="4DEFBF94" w14:textId="5D1E6BB2" w:rsidR="00E54976" w:rsidRPr="000B62FA" w:rsidRDefault="00E54976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62FA">
        <w:rPr>
          <w:rFonts w:ascii="Arial" w:hAnsi="Arial" w:cs="Arial"/>
        </w:rPr>
        <w:t>Verfassen von Monograp</w:t>
      </w:r>
      <w:r w:rsidR="00943D28">
        <w:rPr>
          <w:rFonts w:ascii="Arial" w:hAnsi="Arial" w:cs="Arial"/>
        </w:rPr>
        <w:t>h</w:t>
      </w:r>
      <w:r w:rsidRPr="000B62FA">
        <w:rPr>
          <w:rFonts w:ascii="Arial" w:hAnsi="Arial" w:cs="Arial"/>
        </w:rPr>
        <w:t>ien</w:t>
      </w:r>
      <w:r w:rsidR="003C0535">
        <w:rPr>
          <w:rFonts w:ascii="Arial" w:hAnsi="Arial" w:cs="Arial"/>
        </w:rPr>
        <w:t>,</w:t>
      </w:r>
    </w:p>
    <w:p w14:paraId="01957998" w14:textId="6BFC7165" w:rsidR="00E54976" w:rsidRPr="000B62FA" w:rsidRDefault="003C0535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54976" w:rsidRPr="000B62FA">
        <w:rPr>
          <w:rFonts w:ascii="Arial" w:hAnsi="Arial" w:cs="Arial"/>
        </w:rPr>
        <w:t>nternationale Reputation: Vortragseinladungen auf internationale Konferenzen (</w:t>
      </w:r>
      <w:r w:rsidR="00A971EB">
        <w:rPr>
          <w:rFonts w:ascii="Arial" w:hAnsi="Arial" w:cs="Arial"/>
        </w:rPr>
        <w:t>z.B. </w:t>
      </w:r>
      <w:proofErr w:type="spellStart"/>
      <w:r w:rsidR="00E54976" w:rsidRPr="000B62FA">
        <w:rPr>
          <w:rFonts w:ascii="Arial" w:hAnsi="Arial" w:cs="Arial"/>
        </w:rPr>
        <w:t>key</w:t>
      </w:r>
      <w:proofErr w:type="spellEnd"/>
      <w:r w:rsidR="00E54976" w:rsidRPr="000B62FA">
        <w:rPr>
          <w:rFonts w:ascii="Arial" w:hAnsi="Arial" w:cs="Arial"/>
        </w:rPr>
        <w:t xml:space="preserve"> </w:t>
      </w:r>
      <w:proofErr w:type="spellStart"/>
      <w:r w:rsidR="00E54976" w:rsidRPr="000B62FA">
        <w:rPr>
          <w:rFonts w:ascii="Arial" w:hAnsi="Arial" w:cs="Arial"/>
        </w:rPr>
        <w:t>note</w:t>
      </w:r>
      <w:proofErr w:type="spellEnd"/>
      <w:r w:rsidR="00E54976" w:rsidRPr="000B62FA">
        <w:rPr>
          <w:rFonts w:ascii="Arial" w:hAnsi="Arial" w:cs="Arial"/>
        </w:rPr>
        <w:t>/</w:t>
      </w:r>
      <w:proofErr w:type="spellStart"/>
      <w:r w:rsidR="00E54976" w:rsidRPr="000B62FA">
        <w:rPr>
          <w:rFonts w:ascii="Arial" w:hAnsi="Arial" w:cs="Arial"/>
        </w:rPr>
        <w:t>plenary</w:t>
      </w:r>
      <w:proofErr w:type="spellEnd"/>
      <w:r w:rsidR="00E54976" w:rsidRPr="000B62FA">
        <w:rPr>
          <w:rFonts w:ascii="Arial" w:hAnsi="Arial" w:cs="Arial"/>
        </w:rPr>
        <w:t xml:space="preserve"> </w:t>
      </w:r>
      <w:proofErr w:type="spellStart"/>
      <w:r w:rsidR="00E54976" w:rsidRPr="000B62FA">
        <w:rPr>
          <w:rFonts w:ascii="Arial" w:hAnsi="Arial" w:cs="Arial"/>
        </w:rPr>
        <w:t>lectures</w:t>
      </w:r>
      <w:proofErr w:type="spellEnd"/>
      <w:r w:rsidR="00E54976" w:rsidRPr="000B62FA">
        <w:rPr>
          <w:rFonts w:ascii="Arial" w:hAnsi="Arial" w:cs="Arial"/>
        </w:rPr>
        <w:t>), Preise/Auszeichnungen, Forschungsprofessuren, Stipendien (z.B. A</w:t>
      </w:r>
      <w:r>
        <w:rPr>
          <w:rFonts w:ascii="Arial" w:hAnsi="Arial" w:cs="Arial"/>
        </w:rPr>
        <w:t xml:space="preserve">lexander </w:t>
      </w:r>
      <w:r w:rsidR="00E54976" w:rsidRPr="000B62F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on </w:t>
      </w:r>
      <w:r w:rsidR="00E54976" w:rsidRPr="000B62FA">
        <w:rPr>
          <w:rFonts w:ascii="Arial" w:hAnsi="Arial" w:cs="Arial"/>
        </w:rPr>
        <w:t>H</w:t>
      </w:r>
      <w:r>
        <w:rPr>
          <w:rFonts w:ascii="Arial" w:hAnsi="Arial" w:cs="Arial"/>
        </w:rPr>
        <w:t>umboldt-Stiftung und weitere renommierte Stiftu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gen, Deutsche Forschungsgemeinschaft, Deutscher Akademischer Auslandsdienst</w:t>
      </w:r>
      <w:r w:rsidR="00E54976" w:rsidRPr="000B62F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E66741D" w14:textId="5F556AEB" w:rsidR="00E54976" w:rsidRPr="000B62FA" w:rsidRDefault="003C0535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54976" w:rsidRPr="000B62FA">
        <w:rPr>
          <w:rFonts w:ascii="Arial" w:hAnsi="Arial" w:cs="Arial"/>
        </w:rPr>
        <w:t>issenschaftliches Entwicklungspotential im internationalen Vergleich</w:t>
      </w:r>
      <w:r>
        <w:rPr>
          <w:rFonts w:ascii="Arial" w:hAnsi="Arial" w:cs="Arial"/>
        </w:rPr>
        <w:t>,</w:t>
      </w:r>
    </w:p>
    <w:p w14:paraId="1B8169B6" w14:textId="548D6A8A" w:rsidR="00E54976" w:rsidRPr="000B62FA" w:rsidRDefault="003C0535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54976" w:rsidRPr="000B62FA">
        <w:rPr>
          <w:rFonts w:ascii="Arial" w:hAnsi="Arial" w:cs="Arial"/>
        </w:rPr>
        <w:t xml:space="preserve">ingeworbene Drittmittel in kompetitiven Verfahren </w:t>
      </w:r>
      <w:r>
        <w:rPr>
          <w:rFonts w:ascii="Arial" w:hAnsi="Arial" w:cs="Arial"/>
        </w:rPr>
        <w:t xml:space="preserve">der </w:t>
      </w:r>
      <w:r w:rsidR="00E54976" w:rsidRPr="000B62F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uropäischen </w:t>
      </w:r>
      <w:r w:rsidR="00E54976" w:rsidRPr="000B62FA">
        <w:rPr>
          <w:rFonts w:ascii="Arial" w:hAnsi="Arial" w:cs="Arial"/>
        </w:rPr>
        <w:t>U</w:t>
      </w:r>
      <w:r>
        <w:rPr>
          <w:rFonts w:ascii="Arial" w:hAnsi="Arial" w:cs="Arial"/>
        </w:rPr>
        <w:t>nion</w:t>
      </w:r>
      <w:r w:rsidR="00E54976" w:rsidRPr="000B62FA">
        <w:rPr>
          <w:rFonts w:ascii="Arial" w:hAnsi="Arial" w:cs="Arial"/>
        </w:rPr>
        <w:t xml:space="preserve">, </w:t>
      </w:r>
      <w:r w:rsidR="00467CD8">
        <w:rPr>
          <w:rFonts w:ascii="Arial" w:hAnsi="Arial" w:cs="Arial"/>
        </w:rPr>
        <w:t xml:space="preserve">der </w:t>
      </w:r>
      <w:r w:rsidR="00E54976" w:rsidRPr="000B62FA">
        <w:rPr>
          <w:rFonts w:ascii="Arial" w:hAnsi="Arial" w:cs="Arial"/>
        </w:rPr>
        <w:t>D</w:t>
      </w:r>
      <w:r w:rsidR="00467CD8">
        <w:rPr>
          <w:rFonts w:ascii="Arial" w:hAnsi="Arial" w:cs="Arial"/>
        </w:rPr>
        <w:t xml:space="preserve">eutschen </w:t>
      </w:r>
      <w:r w:rsidR="00E54976" w:rsidRPr="000B62FA">
        <w:rPr>
          <w:rFonts w:ascii="Arial" w:hAnsi="Arial" w:cs="Arial"/>
        </w:rPr>
        <w:t>F</w:t>
      </w:r>
      <w:r w:rsidR="00467CD8">
        <w:rPr>
          <w:rFonts w:ascii="Arial" w:hAnsi="Arial" w:cs="Arial"/>
        </w:rPr>
        <w:t>orschungsgemeinschaft</w:t>
      </w:r>
      <w:r w:rsidR="00E54976" w:rsidRPr="000B62FA">
        <w:rPr>
          <w:rFonts w:ascii="Arial" w:hAnsi="Arial" w:cs="Arial"/>
        </w:rPr>
        <w:t>,</w:t>
      </w:r>
      <w:r w:rsidR="00467CD8">
        <w:rPr>
          <w:rFonts w:ascii="Arial" w:hAnsi="Arial" w:cs="Arial"/>
        </w:rPr>
        <w:t xml:space="preserve"> der Bundesministerien</w:t>
      </w:r>
      <w:r w:rsidR="00E54976" w:rsidRPr="000B62FA">
        <w:rPr>
          <w:rFonts w:ascii="Arial" w:hAnsi="Arial" w:cs="Arial"/>
        </w:rPr>
        <w:t xml:space="preserve">, </w:t>
      </w:r>
      <w:r w:rsidR="00467CD8">
        <w:rPr>
          <w:rFonts w:ascii="Arial" w:hAnsi="Arial" w:cs="Arial"/>
        </w:rPr>
        <w:t>der Bayerischen Staatsministerien und renommierter Stiftungen und im Rahmen der Auftragsfo</w:t>
      </w:r>
      <w:r w:rsidR="00467CD8">
        <w:rPr>
          <w:rFonts w:ascii="Arial" w:hAnsi="Arial" w:cs="Arial"/>
        </w:rPr>
        <w:t>r</w:t>
      </w:r>
      <w:r w:rsidR="00467CD8">
        <w:rPr>
          <w:rFonts w:ascii="Arial" w:hAnsi="Arial" w:cs="Arial"/>
        </w:rPr>
        <w:t>schung</w:t>
      </w:r>
      <w:r>
        <w:rPr>
          <w:rFonts w:ascii="Arial" w:hAnsi="Arial" w:cs="Arial"/>
        </w:rPr>
        <w:t>,</w:t>
      </w:r>
    </w:p>
    <w:p w14:paraId="4EC11CA5" w14:textId="0420FC28" w:rsidR="00E54976" w:rsidRDefault="003C0535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54976" w:rsidRPr="000B62FA">
        <w:rPr>
          <w:rFonts w:ascii="Arial" w:hAnsi="Arial" w:cs="Arial"/>
        </w:rPr>
        <w:t xml:space="preserve">nterdisziplinäre Verbundforschung: </w:t>
      </w:r>
      <w:proofErr w:type="spellStart"/>
      <w:r w:rsidR="00E54976" w:rsidRPr="000B62FA">
        <w:rPr>
          <w:rFonts w:ascii="Arial" w:hAnsi="Arial" w:cs="Arial"/>
        </w:rPr>
        <w:t>Sprecherschaft</w:t>
      </w:r>
      <w:proofErr w:type="spellEnd"/>
      <w:r w:rsidR="00E54976" w:rsidRPr="000B62FA">
        <w:rPr>
          <w:rFonts w:ascii="Arial" w:hAnsi="Arial" w:cs="Arial"/>
        </w:rPr>
        <w:t xml:space="preserve"> </w:t>
      </w:r>
      <w:r w:rsidR="006229C0">
        <w:rPr>
          <w:rFonts w:ascii="Arial" w:hAnsi="Arial" w:cs="Arial"/>
        </w:rPr>
        <w:t>oder</w:t>
      </w:r>
      <w:r w:rsidR="00E54976" w:rsidRPr="000B62FA">
        <w:rPr>
          <w:rFonts w:ascii="Arial" w:hAnsi="Arial" w:cs="Arial"/>
        </w:rPr>
        <w:t xml:space="preserve"> Beteiligung an koordinie</w:t>
      </w:r>
      <w:r w:rsidR="00E54976" w:rsidRPr="000B62FA">
        <w:rPr>
          <w:rFonts w:ascii="Arial" w:hAnsi="Arial" w:cs="Arial"/>
        </w:rPr>
        <w:t>r</w:t>
      </w:r>
      <w:r w:rsidR="00E54976" w:rsidRPr="000B62FA">
        <w:rPr>
          <w:rFonts w:ascii="Arial" w:hAnsi="Arial" w:cs="Arial"/>
        </w:rPr>
        <w:t xml:space="preserve">ten Forschungsprojekten (z.B. </w:t>
      </w:r>
      <w:r w:rsidR="00467CD8">
        <w:rPr>
          <w:rFonts w:ascii="Arial" w:hAnsi="Arial" w:cs="Arial"/>
        </w:rPr>
        <w:t>DFG-Sonderforschungsbereiche</w:t>
      </w:r>
      <w:r w:rsidR="00E54976" w:rsidRPr="000B62FA">
        <w:rPr>
          <w:rFonts w:ascii="Arial" w:hAnsi="Arial" w:cs="Arial"/>
        </w:rPr>
        <w:t xml:space="preserve">, </w:t>
      </w:r>
      <w:r w:rsidR="00467CD8">
        <w:rPr>
          <w:rFonts w:ascii="Arial" w:hAnsi="Arial" w:cs="Arial"/>
        </w:rPr>
        <w:t>DFG-</w:t>
      </w:r>
      <w:r w:rsidR="00E54976" w:rsidRPr="000B62FA">
        <w:rPr>
          <w:rFonts w:ascii="Arial" w:hAnsi="Arial" w:cs="Arial"/>
        </w:rPr>
        <w:t>G</w:t>
      </w:r>
      <w:r w:rsidR="00467CD8">
        <w:rPr>
          <w:rFonts w:ascii="Arial" w:hAnsi="Arial" w:cs="Arial"/>
        </w:rPr>
        <w:t>raduiertenkollegs</w:t>
      </w:r>
      <w:r w:rsidR="00E54976" w:rsidRPr="000B62FA">
        <w:rPr>
          <w:rFonts w:ascii="Arial" w:hAnsi="Arial" w:cs="Arial"/>
        </w:rPr>
        <w:t>,</w:t>
      </w:r>
      <w:r w:rsidR="00467CD8">
        <w:rPr>
          <w:rFonts w:ascii="Arial" w:hAnsi="Arial" w:cs="Arial"/>
        </w:rPr>
        <w:t xml:space="preserve"> Verbundprojekte auf Ebene der</w:t>
      </w:r>
      <w:r w:rsidR="00E54976" w:rsidRPr="000B62FA">
        <w:rPr>
          <w:rFonts w:ascii="Arial" w:hAnsi="Arial" w:cs="Arial"/>
        </w:rPr>
        <w:t xml:space="preserve"> EU-, </w:t>
      </w:r>
      <w:r w:rsidR="00467CD8">
        <w:rPr>
          <w:rFonts w:ascii="Arial" w:hAnsi="Arial" w:cs="Arial"/>
        </w:rPr>
        <w:t xml:space="preserve">der Bundesministerien </w:t>
      </w:r>
      <w:r w:rsidR="00FC3B89">
        <w:rPr>
          <w:rFonts w:ascii="Arial" w:hAnsi="Arial" w:cs="Arial"/>
        </w:rPr>
        <w:br w:type="textWrapping" w:clear="all"/>
      </w:r>
      <w:r w:rsidR="00467CD8">
        <w:rPr>
          <w:rFonts w:ascii="Arial" w:hAnsi="Arial" w:cs="Arial"/>
        </w:rPr>
        <w:t>oder der Bayerischen Staatsministerien</w:t>
      </w:r>
      <w:r w:rsidR="00E54976" w:rsidRPr="000B62F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0E96DF0" w14:textId="1BC53AF6" w:rsidR="00467CD8" w:rsidRPr="000B62FA" w:rsidRDefault="00467CD8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Leitung einer Nachwuchsforschungsgruppe (z.B. Emmi-</w:t>
      </w:r>
      <w:proofErr w:type="spellStart"/>
      <w:r>
        <w:rPr>
          <w:rFonts w:ascii="Arial" w:hAnsi="Arial" w:cs="Arial"/>
        </w:rPr>
        <w:t>Noether</w:t>
      </w:r>
      <w:proofErr w:type="spellEnd"/>
      <w:r>
        <w:rPr>
          <w:rFonts w:ascii="Arial" w:hAnsi="Arial" w:cs="Arial"/>
        </w:rPr>
        <w:t>-Programm der DFG, im Förderprogramm der Bayerischen Staatsministerien/des Zentrums für Dig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talisierung Bayern, Freigeist-Fellowships der </w:t>
      </w:r>
      <w:proofErr w:type="spellStart"/>
      <w:r>
        <w:rPr>
          <w:rFonts w:ascii="Arial" w:hAnsi="Arial" w:cs="Arial"/>
        </w:rPr>
        <w:t>VolkswagenStiftung</w:t>
      </w:r>
      <w:proofErr w:type="spellEnd"/>
      <w:r>
        <w:rPr>
          <w:rFonts w:ascii="Arial" w:hAnsi="Arial" w:cs="Arial"/>
        </w:rPr>
        <w:t>) oder Einwerbung einer renommierten Einzelförderung (etwa im Heisenberg- oder Reinhart Koselleck-Programm der DFG oder im Grant-Programm des European Research Co</w:t>
      </w:r>
      <w:r w:rsidR="00FC3B89">
        <w:rPr>
          <w:rFonts w:ascii="Arial" w:hAnsi="Arial" w:cs="Arial"/>
        </w:rPr>
        <w:t>u</w:t>
      </w:r>
      <w:r>
        <w:rPr>
          <w:rFonts w:ascii="Arial" w:hAnsi="Arial" w:cs="Arial"/>
        </w:rPr>
        <w:t>ncil),</w:t>
      </w:r>
    </w:p>
    <w:p w14:paraId="6174C240" w14:textId="621114CA" w:rsidR="00E54976" w:rsidRDefault="00E54976" w:rsidP="00A971EB">
      <w:pPr>
        <w:pStyle w:val="Listenabsatz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62FA">
        <w:rPr>
          <w:rFonts w:ascii="Arial" w:hAnsi="Arial" w:cs="Arial"/>
        </w:rPr>
        <w:t xml:space="preserve">Förderung des wissenschaftlichen Nachwuchses (z.B. </w:t>
      </w:r>
      <w:r w:rsidR="00467CD8">
        <w:rPr>
          <w:rFonts w:ascii="Arial" w:hAnsi="Arial" w:cs="Arial"/>
        </w:rPr>
        <w:t xml:space="preserve">durch die </w:t>
      </w:r>
      <w:r w:rsidRPr="000B62FA">
        <w:rPr>
          <w:rFonts w:ascii="Arial" w:hAnsi="Arial" w:cs="Arial"/>
        </w:rPr>
        <w:t>erfolgreiche B</w:t>
      </w:r>
      <w:r w:rsidRPr="000B62FA">
        <w:rPr>
          <w:rFonts w:ascii="Arial" w:hAnsi="Arial" w:cs="Arial"/>
        </w:rPr>
        <w:t>e</w:t>
      </w:r>
      <w:r w:rsidRPr="000B62FA">
        <w:rPr>
          <w:rFonts w:ascii="Arial" w:hAnsi="Arial" w:cs="Arial"/>
        </w:rPr>
        <w:t xml:space="preserve">treuung von </w:t>
      </w:r>
      <w:r w:rsidR="00467CD8">
        <w:rPr>
          <w:rFonts w:ascii="Arial" w:hAnsi="Arial" w:cs="Arial"/>
        </w:rPr>
        <w:t xml:space="preserve">Promovierenden, Postdoktorandinnen </w:t>
      </w:r>
      <w:r w:rsidRPr="000B62FA">
        <w:rPr>
          <w:rFonts w:ascii="Arial" w:hAnsi="Arial" w:cs="Arial"/>
        </w:rPr>
        <w:t xml:space="preserve">und Postdoktoranden, </w:t>
      </w:r>
      <w:r w:rsidR="00310D69">
        <w:rPr>
          <w:rFonts w:ascii="Arial" w:hAnsi="Arial" w:cs="Arial"/>
        </w:rPr>
        <w:t xml:space="preserve">auch im Hinblick auf Gleichstellungskompetenz, </w:t>
      </w:r>
      <w:r w:rsidRPr="000B62FA">
        <w:rPr>
          <w:rFonts w:ascii="Arial" w:hAnsi="Arial" w:cs="Arial"/>
        </w:rPr>
        <w:t xml:space="preserve">Qualität der Anschlusspositionen </w:t>
      </w:r>
      <w:r w:rsidR="006229C0">
        <w:rPr>
          <w:rFonts w:ascii="Arial" w:hAnsi="Arial" w:cs="Arial"/>
        </w:rPr>
        <w:t>oder</w:t>
      </w:r>
      <w:r w:rsidRPr="000B62FA">
        <w:rPr>
          <w:rFonts w:ascii="Arial" w:hAnsi="Arial" w:cs="Arial"/>
        </w:rPr>
        <w:t xml:space="preserve"> B</w:t>
      </w:r>
      <w:r w:rsidRPr="000B62FA">
        <w:rPr>
          <w:rFonts w:ascii="Arial" w:hAnsi="Arial" w:cs="Arial"/>
        </w:rPr>
        <w:t>e</w:t>
      </w:r>
      <w:r w:rsidRPr="000B62FA">
        <w:rPr>
          <w:rFonts w:ascii="Arial" w:hAnsi="Arial" w:cs="Arial"/>
        </w:rPr>
        <w:t xml:space="preserve">rufskarrieren der </w:t>
      </w:r>
      <w:r w:rsidR="00467CD8">
        <w:rPr>
          <w:rFonts w:ascii="Arial" w:hAnsi="Arial" w:cs="Arial"/>
        </w:rPr>
        <w:t xml:space="preserve">Absolventinnen und </w:t>
      </w:r>
      <w:r w:rsidRPr="000B62FA">
        <w:rPr>
          <w:rFonts w:ascii="Arial" w:hAnsi="Arial" w:cs="Arial"/>
        </w:rPr>
        <w:t>Absolventen)</w:t>
      </w:r>
      <w:r w:rsidR="003C0535">
        <w:rPr>
          <w:rFonts w:ascii="Arial" w:hAnsi="Arial" w:cs="Arial"/>
        </w:rPr>
        <w:t>.</w:t>
      </w:r>
    </w:p>
    <w:p w14:paraId="3D1E95E3" w14:textId="77777777" w:rsidR="00D50EEA" w:rsidRDefault="00D50EEA" w:rsidP="00A971EB">
      <w:pPr>
        <w:autoSpaceDE w:val="0"/>
        <w:autoSpaceDN w:val="0"/>
        <w:adjustRightInd w:val="0"/>
        <w:spacing w:before="100" w:beforeAutospacing="1" w:after="0" w:line="240" w:lineRule="auto"/>
        <w:ind w:left="851" w:hanging="85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14:paraId="574D090F" w14:textId="7BBA821D" w:rsidR="00E54976" w:rsidRPr="000B62FA" w:rsidRDefault="00E54976" w:rsidP="00E54976">
      <w:pPr>
        <w:autoSpaceDE w:val="0"/>
        <w:autoSpaceDN w:val="0"/>
        <w:adjustRightInd w:val="0"/>
        <w:spacing w:before="100" w:beforeAutospacing="1" w:after="0" w:line="240" w:lineRule="auto"/>
        <w:ind w:left="851" w:hanging="851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B62FA">
        <w:rPr>
          <w:rFonts w:ascii="Arial" w:hAnsi="Arial" w:cs="Arial"/>
          <w:bCs/>
          <w:color w:val="000000"/>
          <w:sz w:val="24"/>
          <w:szCs w:val="24"/>
        </w:rPr>
        <w:t>(3</w:t>
      </w:r>
      <w:r w:rsidRPr="00C6431E">
        <w:rPr>
          <w:rFonts w:ascii="Arial" w:hAnsi="Arial" w:cs="Arial"/>
          <w:bCs/>
          <w:color w:val="000000"/>
          <w:sz w:val="24"/>
          <w:szCs w:val="24"/>
        </w:rPr>
        <w:t>)</w:t>
      </w:r>
      <w:r w:rsidRPr="00C643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B62F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Bereich Akademische Lehre und Internationalisierung</w:t>
      </w:r>
    </w:p>
    <w:p w14:paraId="41616F4C" w14:textId="3E8C1A80" w:rsidR="00E54976" w:rsidRPr="004468C8" w:rsidRDefault="00E54976" w:rsidP="00A971EB">
      <w:pPr>
        <w:pStyle w:val="Listenabsatz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468C8">
        <w:rPr>
          <w:rFonts w:ascii="Arial" w:hAnsi="Arial" w:cs="Arial"/>
        </w:rPr>
        <w:t>Konzeption und Durchführung von Lehrveranstaltungen unterschiedlicher Art (Vo</w:t>
      </w:r>
      <w:r w:rsidRPr="004468C8">
        <w:rPr>
          <w:rFonts w:ascii="Arial" w:hAnsi="Arial" w:cs="Arial"/>
        </w:rPr>
        <w:t>r</w:t>
      </w:r>
      <w:r w:rsidRPr="004468C8">
        <w:rPr>
          <w:rFonts w:ascii="Arial" w:hAnsi="Arial" w:cs="Arial"/>
        </w:rPr>
        <w:t xml:space="preserve">lesungen, Seminare, Praktika etc.) und </w:t>
      </w:r>
      <w:r w:rsidR="003C0535">
        <w:rPr>
          <w:rFonts w:ascii="Arial" w:hAnsi="Arial" w:cs="Arial"/>
        </w:rPr>
        <w:t>für</w:t>
      </w:r>
      <w:r w:rsidRPr="004468C8">
        <w:rPr>
          <w:rFonts w:ascii="Arial" w:hAnsi="Arial" w:cs="Arial"/>
        </w:rPr>
        <w:t xml:space="preserve"> unterschiedliche Ausbildungsstufen (B</w:t>
      </w:r>
      <w:r w:rsidR="00943D28">
        <w:rPr>
          <w:rFonts w:ascii="Arial" w:hAnsi="Arial" w:cs="Arial"/>
        </w:rPr>
        <w:t>.</w:t>
      </w:r>
      <w:r w:rsidR="00FC3B89">
        <w:rPr>
          <w:rFonts w:ascii="Arial" w:hAnsi="Arial" w:cs="Arial"/>
        </w:rPr>
        <w:t> </w:t>
      </w:r>
      <w:r w:rsidRPr="004468C8">
        <w:rPr>
          <w:rFonts w:ascii="Arial" w:hAnsi="Arial" w:cs="Arial"/>
        </w:rPr>
        <w:t>Sc</w:t>
      </w:r>
      <w:r w:rsidR="00943D28">
        <w:rPr>
          <w:rFonts w:ascii="Arial" w:hAnsi="Arial" w:cs="Arial"/>
        </w:rPr>
        <w:t>.</w:t>
      </w:r>
      <w:r w:rsidRPr="004468C8">
        <w:rPr>
          <w:rFonts w:ascii="Arial" w:hAnsi="Arial" w:cs="Arial"/>
        </w:rPr>
        <w:t>, M</w:t>
      </w:r>
      <w:r w:rsidR="00943D28">
        <w:rPr>
          <w:rFonts w:ascii="Arial" w:hAnsi="Arial" w:cs="Arial"/>
        </w:rPr>
        <w:t>.</w:t>
      </w:r>
      <w:r w:rsidR="00FC3B89">
        <w:rPr>
          <w:rFonts w:ascii="Arial" w:hAnsi="Arial" w:cs="Arial"/>
        </w:rPr>
        <w:t> </w:t>
      </w:r>
      <w:r w:rsidRPr="004468C8">
        <w:rPr>
          <w:rFonts w:ascii="Arial" w:hAnsi="Arial" w:cs="Arial"/>
        </w:rPr>
        <w:t>Sc</w:t>
      </w:r>
      <w:r w:rsidR="00943D28">
        <w:rPr>
          <w:rFonts w:ascii="Arial" w:hAnsi="Arial" w:cs="Arial"/>
        </w:rPr>
        <w:t>.</w:t>
      </w:r>
      <w:r w:rsidRPr="004468C8">
        <w:rPr>
          <w:rFonts w:ascii="Arial" w:hAnsi="Arial" w:cs="Arial"/>
        </w:rPr>
        <w:t>, Lehramt)</w:t>
      </w:r>
      <w:r w:rsidR="003C0535">
        <w:rPr>
          <w:rFonts w:ascii="Arial" w:hAnsi="Arial" w:cs="Arial"/>
        </w:rPr>
        <w:t>,</w:t>
      </w:r>
    </w:p>
    <w:p w14:paraId="51F79132" w14:textId="467E2F15" w:rsidR="00E54976" w:rsidRPr="004468C8" w:rsidRDefault="00E54976" w:rsidP="00A971EB">
      <w:pPr>
        <w:pStyle w:val="Listenabsatz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468C8">
        <w:rPr>
          <w:rFonts w:ascii="Arial" w:hAnsi="Arial" w:cs="Arial"/>
        </w:rPr>
        <w:t>Qualität der Lehrtätigkeit (Studentische Lehrevaluation, Stellungnahmen de</w:t>
      </w:r>
      <w:r w:rsidR="003C0535">
        <w:rPr>
          <w:rFonts w:ascii="Arial" w:hAnsi="Arial" w:cs="Arial"/>
        </w:rPr>
        <w:t>r St</w:t>
      </w:r>
      <w:r w:rsidR="003C0535">
        <w:rPr>
          <w:rFonts w:ascii="Arial" w:hAnsi="Arial" w:cs="Arial"/>
        </w:rPr>
        <w:t>u</w:t>
      </w:r>
      <w:r w:rsidR="003C0535">
        <w:rPr>
          <w:rFonts w:ascii="Arial" w:hAnsi="Arial" w:cs="Arial"/>
        </w:rPr>
        <w:t>diendekanin oder des</w:t>
      </w:r>
      <w:r w:rsidRPr="004468C8">
        <w:rPr>
          <w:rFonts w:ascii="Arial" w:hAnsi="Arial" w:cs="Arial"/>
        </w:rPr>
        <w:t xml:space="preserve"> Studiendekans)</w:t>
      </w:r>
      <w:r w:rsidR="003C0535">
        <w:rPr>
          <w:rFonts w:ascii="Arial" w:hAnsi="Arial" w:cs="Arial"/>
        </w:rPr>
        <w:t>,</w:t>
      </w:r>
    </w:p>
    <w:p w14:paraId="218A1C28" w14:textId="069FCD6B" w:rsidR="00E54976" w:rsidRPr="004468C8" w:rsidRDefault="00E54976" w:rsidP="00A971EB">
      <w:pPr>
        <w:pStyle w:val="Listenabsatz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468C8">
        <w:rPr>
          <w:rFonts w:ascii="Arial" w:hAnsi="Arial" w:cs="Arial"/>
        </w:rPr>
        <w:t xml:space="preserve">Durchführung von Lehrveranstaltungen in englischer Sprache </w:t>
      </w:r>
      <w:r w:rsidR="003C0535">
        <w:rPr>
          <w:rFonts w:ascii="Arial" w:hAnsi="Arial" w:cs="Arial"/>
        </w:rPr>
        <w:t>und/</w:t>
      </w:r>
      <w:r w:rsidR="006229C0">
        <w:rPr>
          <w:rFonts w:ascii="Arial" w:hAnsi="Arial" w:cs="Arial"/>
        </w:rPr>
        <w:t>oder</w:t>
      </w:r>
      <w:r w:rsidRPr="004468C8">
        <w:rPr>
          <w:rFonts w:ascii="Arial" w:hAnsi="Arial" w:cs="Arial"/>
        </w:rPr>
        <w:t xml:space="preserve"> internation</w:t>
      </w:r>
      <w:r w:rsidRPr="004468C8">
        <w:rPr>
          <w:rFonts w:ascii="Arial" w:hAnsi="Arial" w:cs="Arial"/>
        </w:rPr>
        <w:t>a</w:t>
      </w:r>
      <w:r w:rsidRPr="004468C8">
        <w:rPr>
          <w:rFonts w:ascii="Arial" w:hAnsi="Arial" w:cs="Arial"/>
        </w:rPr>
        <w:t>le Lehre</w:t>
      </w:r>
      <w:r w:rsidR="003C05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sofern fachspezifisch sinnvoll</w:t>
      </w:r>
      <w:r w:rsidR="003C0535">
        <w:rPr>
          <w:rFonts w:ascii="Arial" w:hAnsi="Arial" w:cs="Arial"/>
        </w:rPr>
        <w:t>,</w:t>
      </w:r>
    </w:p>
    <w:p w14:paraId="4A670113" w14:textId="551E4393" w:rsidR="00E54976" w:rsidRPr="004468C8" w:rsidRDefault="00E54976" w:rsidP="00A971EB">
      <w:pPr>
        <w:pStyle w:val="Listenabsatz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468C8">
        <w:rPr>
          <w:rFonts w:ascii="Arial" w:hAnsi="Arial" w:cs="Arial"/>
        </w:rPr>
        <w:t xml:space="preserve">Betreuung von Semester-, </w:t>
      </w:r>
      <w:r w:rsidR="000C77D3">
        <w:rPr>
          <w:rFonts w:ascii="Arial" w:hAnsi="Arial" w:cs="Arial"/>
        </w:rPr>
        <w:t>Bachelor-, Master-</w:t>
      </w:r>
      <w:r w:rsidRPr="004468C8">
        <w:rPr>
          <w:rFonts w:ascii="Arial" w:hAnsi="Arial" w:cs="Arial"/>
        </w:rPr>
        <w:t xml:space="preserve"> und Staatsexamensarbeiten</w:t>
      </w:r>
      <w:r w:rsidR="003C0535">
        <w:rPr>
          <w:rFonts w:ascii="Arial" w:hAnsi="Arial" w:cs="Arial"/>
        </w:rPr>
        <w:t>,</w:t>
      </w:r>
    </w:p>
    <w:p w14:paraId="2F359C36" w14:textId="58CEF234" w:rsidR="007D592E" w:rsidRPr="00D50EEA" w:rsidRDefault="00E54976" w:rsidP="00A971E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ind w:left="851" w:hanging="42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50EEA">
        <w:rPr>
          <w:rFonts w:ascii="Arial" w:hAnsi="Arial" w:cs="Arial"/>
        </w:rPr>
        <w:t>Verfassen von Lehrbüchern</w:t>
      </w:r>
      <w:r w:rsidR="003C0535" w:rsidRPr="00D50EEA">
        <w:rPr>
          <w:rFonts w:ascii="Arial" w:hAnsi="Arial" w:cs="Arial"/>
        </w:rPr>
        <w:t>.</w:t>
      </w:r>
    </w:p>
    <w:p w14:paraId="78B7EB45" w14:textId="28DFDD32" w:rsidR="00E54976" w:rsidRPr="000B62FA" w:rsidRDefault="00E54976" w:rsidP="00E54976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6431E">
        <w:rPr>
          <w:rFonts w:ascii="Arial" w:hAnsi="Arial" w:cs="Arial"/>
          <w:bCs/>
          <w:color w:val="000000"/>
          <w:sz w:val="24"/>
          <w:szCs w:val="24"/>
        </w:rPr>
        <w:t>(4)</w:t>
      </w:r>
      <w:r w:rsidRPr="00C643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B62F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Bereich Transfer</w:t>
      </w:r>
    </w:p>
    <w:p w14:paraId="2F11C53C" w14:textId="77777777" w:rsidR="00EA633B" w:rsidRDefault="00E54976" w:rsidP="00A971EB">
      <w:pPr>
        <w:pStyle w:val="Listenabsatz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A633B">
        <w:rPr>
          <w:rFonts w:ascii="Arial" w:hAnsi="Arial" w:cs="Arial"/>
        </w:rPr>
        <w:t>Technische Innovationsfähigkeit: Anmeldung, Erteilung und Verwertung von Pate</w:t>
      </w:r>
      <w:r w:rsidRPr="00EA633B">
        <w:rPr>
          <w:rFonts w:ascii="Arial" w:hAnsi="Arial" w:cs="Arial"/>
        </w:rPr>
        <w:t>n</w:t>
      </w:r>
      <w:r w:rsidRPr="00EA633B">
        <w:rPr>
          <w:rFonts w:ascii="Arial" w:hAnsi="Arial" w:cs="Arial"/>
        </w:rPr>
        <w:t>ten, Initiierung und Durchführung von Technologietransfer</w:t>
      </w:r>
      <w:r w:rsidR="00EA633B" w:rsidRPr="00EA633B">
        <w:rPr>
          <w:rFonts w:ascii="Arial" w:hAnsi="Arial" w:cs="Arial"/>
        </w:rPr>
        <w:t>- und Gründungs</w:t>
      </w:r>
      <w:r w:rsidRPr="00EA633B">
        <w:rPr>
          <w:rFonts w:ascii="Arial" w:hAnsi="Arial" w:cs="Arial"/>
        </w:rPr>
        <w:t>proje</w:t>
      </w:r>
      <w:r w:rsidRPr="00EA633B">
        <w:rPr>
          <w:rFonts w:ascii="Arial" w:hAnsi="Arial" w:cs="Arial"/>
        </w:rPr>
        <w:t>k</w:t>
      </w:r>
      <w:r w:rsidRPr="00EA633B">
        <w:rPr>
          <w:rFonts w:ascii="Arial" w:hAnsi="Arial" w:cs="Arial"/>
        </w:rPr>
        <w:t>ten</w:t>
      </w:r>
      <w:r w:rsidR="003C0535" w:rsidRPr="00EA633B">
        <w:rPr>
          <w:rFonts w:ascii="Arial" w:hAnsi="Arial" w:cs="Arial"/>
        </w:rPr>
        <w:t>,</w:t>
      </w:r>
    </w:p>
    <w:p w14:paraId="50EEF4F7" w14:textId="435F0363" w:rsidR="00E54976" w:rsidRPr="00EA633B" w:rsidRDefault="00E54976" w:rsidP="00A971EB">
      <w:pPr>
        <w:pStyle w:val="Listenabsatz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A633B">
        <w:rPr>
          <w:rFonts w:ascii="Arial" w:hAnsi="Arial" w:cs="Arial"/>
        </w:rPr>
        <w:t>Transferaktivitäten in die Wirtschaft, Verwaltung, Politik, Bildung (außerhalb der Universität) und andere Praxisbereiche</w:t>
      </w:r>
      <w:r w:rsidR="003C0535" w:rsidRPr="00EA633B">
        <w:rPr>
          <w:rFonts w:ascii="Arial" w:hAnsi="Arial" w:cs="Arial"/>
        </w:rPr>
        <w:t>,</w:t>
      </w:r>
    </w:p>
    <w:p w14:paraId="7A388ED4" w14:textId="21CADFE6" w:rsidR="00E54976" w:rsidRPr="00CF5A7A" w:rsidRDefault="00E54976" w:rsidP="00A971EB">
      <w:pPr>
        <w:pStyle w:val="Listenabsatz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Publikationen in (über-)regionalen </w:t>
      </w:r>
      <w:r w:rsidRPr="00C02C15">
        <w:rPr>
          <w:rFonts w:ascii="Arial" w:hAnsi="Arial" w:cs="Arial"/>
        </w:rPr>
        <w:t>Zeitungen</w:t>
      </w:r>
      <w:r w:rsidR="003C0535">
        <w:rPr>
          <w:rFonts w:ascii="Arial" w:hAnsi="Arial" w:cs="Arial"/>
        </w:rPr>
        <w:t>.</w:t>
      </w:r>
    </w:p>
    <w:p w14:paraId="66CC58D1" w14:textId="77777777" w:rsidR="00E54976" w:rsidRPr="00C6431E" w:rsidRDefault="00E54976" w:rsidP="00E54976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6431E">
        <w:rPr>
          <w:rFonts w:ascii="Arial" w:hAnsi="Arial" w:cs="Arial"/>
          <w:bCs/>
          <w:color w:val="000000"/>
          <w:sz w:val="24"/>
          <w:szCs w:val="24"/>
        </w:rPr>
        <w:t xml:space="preserve">(5) </w:t>
      </w:r>
      <w:r w:rsidRPr="00C6431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Bereich Akademisches Engagement</w:t>
      </w:r>
    </w:p>
    <w:p w14:paraId="4878493B" w14:textId="5FEDC324" w:rsidR="00E54976" w:rsidRPr="004468C8" w:rsidRDefault="00E54976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468C8">
        <w:rPr>
          <w:rFonts w:ascii="Arial" w:hAnsi="Arial" w:cs="Arial"/>
        </w:rPr>
        <w:t xml:space="preserve">Leitung von </w:t>
      </w:r>
      <w:r w:rsidR="006229C0">
        <w:rPr>
          <w:rFonts w:ascii="Arial" w:hAnsi="Arial" w:cs="Arial"/>
        </w:rPr>
        <w:t>und/ oder</w:t>
      </w:r>
      <w:r w:rsidRPr="004468C8">
        <w:rPr>
          <w:rFonts w:ascii="Arial" w:hAnsi="Arial" w:cs="Arial"/>
        </w:rPr>
        <w:t xml:space="preserve"> Beteiligung an hochschulinternen Kommissionen oder Grem</w:t>
      </w:r>
      <w:r w:rsidRPr="004468C8">
        <w:rPr>
          <w:rFonts w:ascii="Arial" w:hAnsi="Arial" w:cs="Arial"/>
        </w:rPr>
        <w:t>i</w:t>
      </w:r>
      <w:r w:rsidRPr="004468C8">
        <w:rPr>
          <w:rFonts w:ascii="Arial" w:hAnsi="Arial" w:cs="Arial"/>
        </w:rPr>
        <w:t>en</w:t>
      </w:r>
      <w:r w:rsidR="003C0535">
        <w:rPr>
          <w:rFonts w:ascii="Arial" w:hAnsi="Arial" w:cs="Arial"/>
        </w:rPr>
        <w:t>,</w:t>
      </w:r>
    </w:p>
    <w:p w14:paraId="499E2736" w14:textId="578A6883" w:rsidR="00E54976" w:rsidRPr="004468C8" w:rsidRDefault="003C0535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4976" w:rsidRPr="004468C8">
        <w:rPr>
          <w:rFonts w:ascii="Arial" w:hAnsi="Arial" w:cs="Arial"/>
        </w:rPr>
        <w:t>ktive Mitwirkung am Hochschulmanagement</w:t>
      </w:r>
      <w:r>
        <w:rPr>
          <w:rFonts w:ascii="Arial" w:hAnsi="Arial" w:cs="Arial"/>
        </w:rPr>
        <w:t>,</w:t>
      </w:r>
    </w:p>
    <w:p w14:paraId="53532718" w14:textId="6F7AAA2C" w:rsidR="00E54976" w:rsidRPr="004468C8" w:rsidRDefault="00E54976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468C8">
        <w:rPr>
          <w:rFonts w:ascii="Arial" w:hAnsi="Arial" w:cs="Arial"/>
        </w:rPr>
        <w:t>Ausübung des Amtes der</w:t>
      </w:r>
      <w:r>
        <w:rPr>
          <w:rFonts w:ascii="Arial" w:hAnsi="Arial" w:cs="Arial"/>
        </w:rPr>
        <w:t xml:space="preserve"> </w:t>
      </w:r>
      <w:r w:rsidR="006229C0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des</w:t>
      </w:r>
      <w:r w:rsidRPr="004468C8">
        <w:rPr>
          <w:rFonts w:ascii="Arial" w:hAnsi="Arial" w:cs="Arial"/>
        </w:rPr>
        <w:t xml:space="preserve"> Frauenbeauftragten oder der </w:t>
      </w:r>
      <w:proofErr w:type="spellStart"/>
      <w:r w:rsidRPr="004468C8">
        <w:rPr>
          <w:rFonts w:ascii="Arial" w:hAnsi="Arial" w:cs="Arial"/>
        </w:rPr>
        <w:t>Ombudsperson</w:t>
      </w:r>
      <w:proofErr w:type="spellEnd"/>
      <w:r w:rsidRPr="004468C8">
        <w:rPr>
          <w:rFonts w:ascii="Arial" w:hAnsi="Arial" w:cs="Arial"/>
        </w:rPr>
        <w:t>, besonderes Engagement für Bildungsausländer</w:t>
      </w:r>
      <w:r>
        <w:rPr>
          <w:rFonts w:ascii="Arial" w:hAnsi="Arial" w:cs="Arial"/>
        </w:rPr>
        <w:t>innen und Bildungsausländer,</w:t>
      </w:r>
      <w:r w:rsidRPr="004468C8">
        <w:rPr>
          <w:rFonts w:ascii="Arial" w:hAnsi="Arial" w:cs="Arial"/>
        </w:rPr>
        <w:t xml:space="preserve"> etc.</w:t>
      </w:r>
      <w:r w:rsidR="003C0535">
        <w:rPr>
          <w:rFonts w:ascii="Arial" w:hAnsi="Arial" w:cs="Arial"/>
        </w:rPr>
        <w:t>,</w:t>
      </w:r>
    </w:p>
    <w:p w14:paraId="380FB3D0" w14:textId="6E458331" w:rsidR="00E54976" w:rsidRPr="004468C8" w:rsidRDefault="003C0535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54976" w:rsidRPr="004468C8">
        <w:rPr>
          <w:rFonts w:ascii="Arial" w:hAnsi="Arial" w:cs="Arial"/>
        </w:rPr>
        <w:t>achliche und wissenschaftliche Einbringung in die Entwicklungsstrategie von Faku</w:t>
      </w:r>
      <w:r w:rsidR="00E54976" w:rsidRPr="004468C8">
        <w:rPr>
          <w:rFonts w:ascii="Arial" w:hAnsi="Arial" w:cs="Arial"/>
        </w:rPr>
        <w:t>l</w:t>
      </w:r>
      <w:r w:rsidR="00E54976" w:rsidRPr="004468C8">
        <w:rPr>
          <w:rFonts w:ascii="Arial" w:hAnsi="Arial" w:cs="Arial"/>
        </w:rPr>
        <w:t>täten (z.B. als Mitglied des Fachbereichs</w:t>
      </w:r>
      <w:r w:rsidR="00E54976">
        <w:rPr>
          <w:rFonts w:ascii="Arial" w:hAnsi="Arial" w:cs="Arial"/>
        </w:rPr>
        <w:t xml:space="preserve">- </w:t>
      </w:r>
      <w:r w:rsidR="006229C0">
        <w:rPr>
          <w:rFonts w:ascii="Arial" w:hAnsi="Arial" w:cs="Arial"/>
        </w:rPr>
        <w:t>oder</w:t>
      </w:r>
      <w:r w:rsidR="00E54976">
        <w:rPr>
          <w:rFonts w:ascii="Arial" w:hAnsi="Arial" w:cs="Arial"/>
        </w:rPr>
        <w:t xml:space="preserve"> Fachgruppen</w:t>
      </w:r>
      <w:r w:rsidR="00E54976" w:rsidRPr="004468C8">
        <w:rPr>
          <w:rFonts w:ascii="Arial" w:hAnsi="Arial" w:cs="Arial"/>
        </w:rPr>
        <w:t>rats)</w:t>
      </w:r>
      <w:r>
        <w:rPr>
          <w:rFonts w:ascii="Arial" w:hAnsi="Arial" w:cs="Arial"/>
        </w:rPr>
        <w:t>,</w:t>
      </w:r>
    </w:p>
    <w:p w14:paraId="4D720236" w14:textId="0C23BCB4" w:rsidR="00E54976" w:rsidRPr="004468C8" w:rsidRDefault="003C0535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4976" w:rsidRPr="004468C8">
        <w:rPr>
          <w:rFonts w:ascii="Arial" w:hAnsi="Arial" w:cs="Arial"/>
        </w:rPr>
        <w:t>ktive Unterstützung der Internationalisierungs</w:t>
      </w:r>
      <w:r w:rsidR="00065668">
        <w:rPr>
          <w:rFonts w:ascii="Arial" w:hAnsi="Arial" w:cs="Arial"/>
        </w:rPr>
        <w:t>strategie</w:t>
      </w:r>
      <w:r w:rsidR="00E54976" w:rsidRPr="004468C8">
        <w:rPr>
          <w:rFonts w:ascii="Arial" w:hAnsi="Arial" w:cs="Arial"/>
        </w:rPr>
        <w:t xml:space="preserve"> (z.B. durch Gastprofess</w:t>
      </w:r>
      <w:r w:rsidR="00E54976" w:rsidRPr="004468C8">
        <w:rPr>
          <w:rFonts w:ascii="Arial" w:hAnsi="Arial" w:cs="Arial"/>
        </w:rPr>
        <w:t>u</w:t>
      </w:r>
      <w:r w:rsidR="00E54976" w:rsidRPr="004468C8">
        <w:rPr>
          <w:rFonts w:ascii="Arial" w:hAnsi="Arial" w:cs="Arial"/>
        </w:rPr>
        <w:t>ren, Stipendien (</w:t>
      </w:r>
      <w:r w:rsidR="005A2AE9">
        <w:rPr>
          <w:rFonts w:ascii="Arial" w:hAnsi="Arial" w:cs="Arial"/>
        </w:rPr>
        <w:t>z.B. Alexander von Humboldt-Stiftung</w:t>
      </w:r>
      <w:r w:rsidR="00E54976" w:rsidRPr="004468C8">
        <w:rPr>
          <w:rFonts w:ascii="Arial" w:hAnsi="Arial" w:cs="Arial"/>
        </w:rPr>
        <w:t>, D</w:t>
      </w:r>
      <w:r w:rsidR="005A2AE9">
        <w:rPr>
          <w:rFonts w:ascii="Arial" w:hAnsi="Arial" w:cs="Arial"/>
        </w:rPr>
        <w:t xml:space="preserve">eutscher </w:t>
      </w:r>
      <w:r w:rsidR="00E54976" w:rsidRPr="004468C8">
        <w:rPr>
          <w:rFonts w:ascii="Arial" w:hAnsi="Arial" w:cs="Arial"/>
        </w:rPr>
        <w:t>A</w:t>
      </w:r>
      <w:r w:rsidR="005A2AE9">
        <w:rPr>
          <w:rFonts w:ascii="Arial" w:hAnsi="Arial" w:cs="Arial"/>
        </w:rPr>
        <w:t xml:space="preserve">kademischer </w:t>
      </w:r>
      <w:r w:rsidR="00E54976" w:rsidRPr="004468C8">
        <w:rPr>
          <w:rFonts w:ascii="Arial" w:hAnsi="Arial" w:cs="Arial"/>
        </w:rPr>
        <w:t>A</w:t>
      </w:r>
      <w:r w:rsidR="005A2AE9">
        <w:rPr>
          <w:rFonts w:ascii="Arial" w:hAnsi="Arial" w:cs="Arial"/>
        </w:rPr>
        <w:t xml:space="preserve">uslandsdienst, Deutsche </w:t>
      </w:r>
      <w:r w:rsidR="00CC1FB1">
        <w:rPr>
          <w:rFonts w:ascii="Arial" w:hAnsi="Arial" w:cs="Arial"/>
        </w:rPr>
        <w:t>Forschungsgemeinsc</w:t>
      </w:r>
      <w:r w:rsidR="005A2AE9">
        <w:rPr>
          <w:rFonts w:ascii="Arial" w:hAnsi="Arial" w:cs="Arial"/>
        </w:rPr>
        <w:t>h</w:t>
      </w:r>
      <w:r w:rsidR="00CC1FB1">
        <w:rPr>
          <w:rFonts w:ascii="Arial" w:hAnsi="Arial" w:cs="Arial"/>
        </w:rPr>
        <w:t>a</w:t>
      </w:r>
      <w:r w:rsidR="005A2AE9">
        <w:rPr>
          <w:rFonts w:ascii="Arial" w:hAnsi="Arial" w:cs="Arial"/>
        </w:rPr>
        <w:t>ft, Europäische Union</w:t>
      </w:r>
      <w:r w:rsidR="00E54976" w:rsidRPr="004468C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9CBAEAE" w14:textId="426E8FD6" w:rsidR="00E54976" w:rsidRPr="004468C8" w:rsidRDefault="003C0535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4976" w:rsidRPr="004468C8">
        <w:rPr>
          <w:rFonts w:ascii="Arial" w:hAnsi="Arial" w:cs="Arial"/>
        </w:rPr>
        <w:t>ktive Erweiterung des Netzwerks regionaler</w:t>
      </w:r>
      <w:r w:rsidR="00065668">
        <w:rPr>
          <w:rFonts w:ascii="Arial" w:hAnsi="Arial" w:cs="Arial"/>
        </w:rPr>
        <w:t xml:space="preserve"> und überregionaler</w:t>
      </w:r>
      <w:r w:rsidR="00E54976" w:rsidRPr="004468C8">
        <w:rPr>
          <w:rFonts w:ascii="Arial" w:hAnsi="Arial" w:cs="Arial"/>
        </w:rPr>
        <w:t xml:space="preserve"> Wirtschaftskoop</w:t>
      </w:r>
      <w:r w:rsidR="00E54976" w:rsidRPr="004468C8">
        <w:rPr>
          <w:rFonts w:ascii="Arial" w:hAnsi="Arial" w:cs="Arial"/>
        </w:rPr>
        <w:t>e</w:t>
      </w:r>
      <w:r w:rsidR="00E54976" w:rsidRPr="004468C8">
        <w:rPr>
          <w:rFonts w:ascii="Arial" w:hAnsi="Arial" w:cs="Arial"/>
        </w:rPr>
        <w:t>rationen</w:t>
      </w:r>
      <w:r>
        <w:rPr>
          <w:rFonts w:ascii="Arial" w:hAnsi="Arial" w:cs="Arial"/>
        </w:rPr>
        <w:t>,</w:t>
      </w:r>
    </w:p>
    <w:p w14:paraId="05F9139E" w14:textId="714FB100" w:rsidR="00E54976" w:rsidRPr="004468C8" w:rsidRDefault="003C0535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4976" w:rsidRPr="004468C8">
        <w:rPr>
          <w:rFonts w:ascii="Arial" w:hAnsi="Arial" w:cs="Arial"/>
        </w:rPr>
        <w:t xml:space="preserve">ktive Beteiligung an Schulpartnerschaften, Schülerforschungszentren, Summer Schools, Girls Days (Förderung von </w:t>
      </w:r>
      <w:r w:rsidR="00E54976">
        <w:rPr>
          <w:rFonts w:ascii="Arial" w:hAnsi="Arial" w:cs="Arial"/>
        </w:rPr>
        <w:t xml:space="preserve">Schülerinnen und </w:t>
      </w:r>
      <w:r w:rsidR="00E54976" w:rsidRPr="004468C8">
        <w:rPr>
          <w:rFonts w:ascii="Arial" w:hAnsi="Arial" w:cs="Arial"/>
        </w:rPr>
        <w:t xml:space="preserve">Schülern für MINT-Fächer) </w:t>
      </w:r>
      <w:r w:rsidR="005A2AE9">
        <w:rPr>
          <w:rFonts w:ascii="Arial" w:hAnsi="Arial" w:cs="Arial"/>
        </w:rPr>
        <w:t xml:space="preserve">etc. </w:t>
      </w:r>
      <w:r w:rsidR="00E54976" w:rsidRPr="004468C8">
        <w:rPr>
          <w:rFonts w:ascii="Arial" w:hAnsi="Arial" w:cs="Arial"/>
        </w:rPr>
        <w:t xml:space="preserve">zugunsten der </w:t>
      </w:r>
      <w:r w:rsidR="00E54976">
        <w:rPr>
          <w:rFonts w:ascii="Arial" w:hAnsi="Arial" w:cs="Arial"/>
        </w:rPr>
        <w:t>akademischen Gemeinschaft</w:t>
      </w:r>
      <w:r>
        <w:rPr>
          <w:rFonts w:ascii="Arial" w:hAnsi="Arial" w:cs="Arial"/>
        </w:rPr>
        <w:t>,</w:t>
      </w:r>
    </w:p>
    <w:p w14:paraId="3F725609" w14:textId="5E108A0C" w:rsidR="00E54976" w:rsidRPr="004468C8" w:rsidRDefault="003C0535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54976" w:rsidRPr="004468C8">
        <w:rPr>
          <w:rFonts w:ascii="Arial" w:hAnsi="Arial" w:cs="Arial"/>
        </w:rPr>
        <w:t>erantwortliche Mitarbeit in Stiftungen zur Förderung der Wissenschaft (</w:t>
      </w:r>
      <w:r w:rsidR="005A2AE9">
        <w:rPr>
          <w:rFonts w:ascii="Arial" w:hAnsi="Arial" w:cs="Arial"/>
        </w:rPr>
        <w:t>z.B.</w:t>
      </w:r>
      <w:r w:rsidR="00E54976" w:rsidRPr="004468C8">
        <w:rPr>
          <w:rFonts w:ascii="Arial" w:hAnsi="Arial" w:cs="Arial"/>
        </w:rPr>
        <w:t xml:space="preserve"> A</w:t>
      </w:r>
      <w:r w:rsidR="005A2AE9">
        <w:rPr>
          <w:rFonts w:ascii="Arial" w:hAnsi="Arial" w:cs="Arial"/>
        </w:rPr>
        <w:t>l</w:t>
      </w:r>
      <w:r w:rsidR="005A2AE9">
        <w:rPr>
          <w:rFonts w:ascii="Arial" w:hAnsi="Arial" w:cs="Arial"/>
        </w:rPr>
        <w:t>e</w:t>
      </w:r>
      <w:r w:rsidR="005A2AE9">
        <w:rPr>
          <w:rFonts w:ascii="Arial" w:hAnsi="Arial" w:cs="Arial"/>
        </w:rPr>
        <w:t xml:space="preserve">xander </w:t>
      </w:r>
      <w:r w:rsidR="00E54976" w:rsidRPr="004468C8">
        <w:rPr>
          <w:rFonts w:ascii="Arial" w:hAnsi="Arial" w:cs="Arial"/>
        </w:rPr>
        <w:t>v</w:t>
      </w:r>
      <w:r w:rsidR="005A2AE9">
        <w:rPr>
          <w:rFonts w:ascii="Arial" w:hAnsi="Arial" w:cs="Arial"/>
        </w:rPr>
        <w:t xml:space="preserve">on </w:t>
      </w:r>
      <w:r w:rsidR="00E54976" w:rsidRPr="004468C8">
        <w:rPr>
          <w:rFonts w:ascii="Arial" w:hAnsi="Arial" w:cs="Arial"/>
        </w:rPr>
        <w:t>H</w:t>
      </w:r>
      <w:r w:rsidR="005A2AE9">
        <w:rPr>
          <w:rFonts w:ascii="Arial" w:hAnsi="Arial" w:cs="Arial"/>
        </w:rPr>
        <w:t>umboldt-Stiftung</w:t>
      </w:r>
      <w:r w:rsidR="00E54976" w:rsidRPr="004468C8">
        <w:rPr>
          <w:rFonts w:ascii="Arial" w:hAnsi="Arial" w:cs="Arial"/>
        </w:rPr>
        <w:t xml:space="preserve">, </w:t>
      </w:r>
      <w:r w:rsidR="005A2AE9">
        <w:rPr>
          <w:rFonts w:ascii="Arial" w:hAnsi="Arial" w:cs="Arial"/>
        </w:rPr>
        <w:t>Konrad</w:t>
      </w:r>
      <w:r w:rsidR="00FC3B89">
        <w:rPr>
          <w:rFonts w:ascii="Arial" w:hAnsi="Arial" w:cs="Arial"/>
        </w:rPr>
        <w:t>-</w:t>
      </w:r>
      <w:r w:rsidR="005A2AE9">
        <w:rPr>
          <w:rFonts w:ascii="Arial" w:hAnsi="Arial" w:cs="Arial"/>
        </w:rPr>
        <w:t>Adenauer-Stiftung, Studienstiftung</w:t>
      </w:r>
      <w:r w:rsidR="00E54976" w:rsidRPr="004468C8">
        <w:rPr>
          <w:rFonts w:ascii="Arial" w:hAnsi="Arial" w:cs="Arial"/>
        </w:rPr>
        <w:t xml:space="preserve">) und </w:t>
      </w:r>
      <w:r w:rsidR="00CC1FB1">
        <w:rPr>
          <w:rFonts w:ascii="Arial" w:hAnsi="Arial" w:cs="Arial"/>
        </w:rPr>
        <w:t>bei weiteren einschlägigen</w:t>
      </w:r>
      <w:r w:rsidR="00E54976" w:rsidRPr="004468C8">
        <w:rPr>
          <w:rFonts w:ascii="Arial" w:hAnsi="Arial" w:cs="Arial"/>
        </w:rPr>
        <w:t xml:space="preserve"> Institutionen der Forschungsförderung (v.a. D</w:t>
      </w:r>
      <w:r w:rsidR="00CC1FB1">
        <w:rPr>
          <w:rFonts w:ascii="Arial" w:hAnsi="Arial" w:cs="Arial"/>
        </w:rPr>
        <w:t xml:space="preserve">eutsche </w:t>
      </w:r>
      <w:r w:rsidR="00E54976" w:rsidRPr="004468C8">
        <w:rPr>
          <w:rFonts w:ascii="Arial" w:hAnsi="Arial" w:cs="Arial"/>
        </w:rPr>
        <w:t>F</w:t>
      </w:r>
      <w:r w:rsidR="00CC1FB1">
        <w:rPr>
          <w:rFonts w:ascii="Arial" w:hAnsi="Arial" w:cs="Arial"/>
        </w:rPr>
        <w:t>o</w:t>
      </w:r>
      <w:r w:rsidR="00CC1FB1">
        <w:rPr>
          <w:rFonts w:ascii="Arial" w:hAnsi="Arial" w:cs="Arial"/>
        </w:rPr>
        <w:t>r</w:t>
      </w:r>
      <w:r w:rsidR="00CC1FB1">
        <w:rPr>
          <w:rFonts w:ascii="Arial" w:hAnsi="Arial" w:cs="Arial"/>
        </w:rPr>
        <w:t>schungsgemeinschaft</w:t>
      </w:r>
      <w:r w:rsidR="00E54976" w:rsidRPr="004468C8">
        <w:rPr>
          <w:rFonts w:ascii="Arial" w:hAnsi="Arial" w:cs="Arial"/>
        </w:rPr>
        <w:t xml:space="preserve">, </w:t>
      </w:r>
      <w:r w:rsidR="00CC1FB1">
        <w:rPr>
          <w:rFonts w:ascii="Arial" w:hAnsi="Arial" w:cs="Arial"/>
        </w:rPr>
        <w:t>Deutscher Akademischer Auslandsdienst,</w:t>
      </w:r>
      <w:r w:rsidR="00E54976" w:rsidRPr="004468C8">
        <w:rPr>
          <w:rFonts w:ascii="Arial" w:hAnsi="Arial" w:cs="Arial"/>
        </w:rPr>
        <w:t xml:space="preserve"> EU, EIT)</w:t>
      </w:r>
      <w:r w:rsidR="00CC1FB1">
        <w:rPr>
          <w:rFonts w:ascii="Arial" w:hAnsi="Arial" w:cs="Arial"/>
        </w:rPr>
        <w:t xml:space="preserve"> und/oder wissenschaftspolitisch aktiven Institutionen (z.B. Wissenschaftsrat)</w:t>
      </w:r>
      <w:r>
        <w:rPr>
          <w:rFonts w:ascii="Arial" w:hAnsi="Arial" w:cs="Arial"/>
        </w:rPr>
        <w:t>,</w:t>
      </w:r>
    </w:p>
    <w:p w14:paraId="205B759B" w14:textId="71AAAA9B" w:rsidR="00E54976" w:rsidRPr="004468C8" w:rsidRDefault="00E54976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468C8">
        <w:rPr>
          <w:rFonts w:ascii="Arial" w:hAnsi="Arial" w:cs="Arial"/>
        </w:rPr>
        <w:t xml:space="preserve">eitung </w:t>
      </w:r>
      <w:r w:rsidR="006229C0">
        <w:rPr>
          <w:rFonts w:ascii="Arial" w:hAnsi="Arial" w:cs="Arial"/>
        </w:rPr>
        <w:t>und/oder</w:t>
      </w:r>
      <w:r w:rsidRPr="004468C8">
        <w:rPr>
          <w:rFonts w:ascii="Arial" w:hAnsi="Arial" w:cs="Arial"/>
        </w:rPr>
        <w:t xml:space="preserve"> Beteiligung an (inter-)nationalen Kommissionen oder Gremien</w:t>
      </w:r>
      <w:r w:rsidR="003C0535">
        <w:rPr>
          <w:rFonts w:ascii="Arial" w:hAnsi="Arial" w:cs="Arial"/>
        </w:rPr>
        <w:t>,</w:t>
      </w:r>
    </w:p>
    <w:p w14:paraId="6FBB8915" w14:textId="1BCA3C73" w:rsidR="00E54976" w:rsidRPr="00C6431E" w:rsidRDefault="00E54976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6431E">
        <w:rPr>
          <w:rFonts w:ascii="Arial" w:hAnsi="Arial" w:cs="Arial"/>
        </w:rPr>
        <w:t>Gutachtertätigkeiten</w:t>
      </w:r>
      <w:r w:rsidR="003C0535">
        <w:rPr>
          <w:rFonts w:ascii="Arial" w:hAnsi="Arial" w:cs="Arial"/>
        </w:rPr>
        <w:t>,</w:t>
      </w:r>
    </w:p>
    <w:p w14:paraId="0886D94D" w14:textId="6D84EB9A" w:rsidR="00E54976" w:rsidRPr="004468C8" w:rsidRDefault="00CC1FB1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(Mit-)</w:t>
      </w:r>
      <w:r w:rsidR="00E54976" w:rsidRPr="004468C8">
        <w:rPr>
          <w:rFonts w:ascii="Arial" w:hAnsi="Arial" w:cs="Arial"/>
        </w:rPr>
        <w:t>Herausgeberschaft wissenscha</w:t>
      </w:r>
      <w:r w:rsidR="000C77D3">
        <w:rPr>
          <w:rFonts w:ascii="Arial" w:hAnsi="Arial" w:cs="Arial"/>
        </w:rPr>
        <w:t>ftlicher Zeitschriften mit Peer-R</w:t>
      </w:r>
      <w:r w:rsidR="00E54976" w:rsidRPr="004468C8">
        <w:rPr>
          <w:rFonts w:ascii="Arial" w:hAnsi="Arial" w:cs="Arial"/>
        </w:rPr>
        <w:t>eview-Verfahren</w:t>
      </w:r>
      <w:r w:rsidR="003C0535">
        <w:rPr>
          <w:rFonts w:ascii="Arial" w:hAnsi="Arial" w:cs="Arial"/>
        </w:rPr>
        <w:t>,</w:t>
      </w:r>
    </w:p>
    <w:p w14:paraId="384B1D64" w14:textId="398D7DD9" w:rsidR="00E54976" w:rsidRPr="004468C8" w:rsidRDefault="00E54976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468C8">
        <w:rPr>
          <w:rFonts w:ascii="Arial" w:hAnsi="Arial" w:cs="Arial"/>
        </w:rPr>
        <w:t>Mitgliedschaft im Editorial/Advisory Board wissenschaftlicher Zeitschriften mit Peer</w:t>
      </w:r>
      <w:r w:rsidR="00943D28">
        <w:rPr>
          <w:rFonts w:ascii="Arial" w:hAnsi="Arial" w:cs="Arial"/>
        </w:rPr>
        <w:t>-R</w:t>
      </w:r>
      <w:r w:rsidRPr="004468C8">
        <w:rPr>
          <w:rFonts w:ascii="Arial" w:hAnsi="Arial" w:cs="Arial"/>
        </w:rPr>
        <w:t>eview-Verfahren (</w:t>
      </w:r>
      <w:proofErr w:type="spellStart"/>
      <w:r w:rsidRPr="004468C8">
        <w:rPr>
          <w:rFonts w:ascii="Arial" w:hAnsi="Arial" w:cs="Arial"/>
        </w:rPr>
        <w:t>Associate</w:t>
      </w:r>
      <w:proofErr w:type="spellEnd"/>
      <w:r w:rsidRPr="004468C8">
        <w:rPr>
          <w:rFonts w:ascii="Arial" w:hAnsi="Arial" w:cs="Arial"/>
        </w:rPr>
        <w:t xml:space="preserve"> Editor, Editorial Board Member)</w:t>
      </w:r>
      <w:r w:rsidR="003C0535">
        <w:rPr>
          <w:rFonts w:ascii="Arial" w:hAnsi="Arial" w:cs="Arial"/>
        </w:rPr>
        <w:t>,</w:t>
      </w:r>
    </w:p>
    <w:p w14:paraId="2ABEFEFB" w14:textId="3B5FF997" w:rsidR="00FC3B89" w:rsidRDefault="00E54976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C3B89">
        <w:rPr>
          <w:rFonts w:ascii="Arial" w:hAnsi="Arial" w:cs="Arial"/>
        </w:rPr>
        <w:t xml:space="preserve">Mitgliedschaft in </w:t>
      </w:r>
      <w:r w:rsidR="00CC1FB1" w:rsidRPr="00FC3B89">
        <w:rPr>
          <w:rFonts w:ascii="Arial" w:hAnsi="Arial" w:cs="Arial"/>
        </w:rPr>
        <w:t xml:space="preserve">wichtigen </w:t>
      </w:r>
      <w:r w:rsidRPr="00FC3B89">
        <w:rPr>
          <w:rFonts w:ascii="Arial" w:hAnsi="Arial" w:cs="Arial"/>
        </w:rPr>
        <w:t xml:space="preserve">wissenschaftlichen Akademien </w:t>
      </w:r>
      <w:r w:rsidR="006229C0" w:rsidRPr="00FC3B89">
        <w:rPr>
          <w:rFonts w:ascii="Arial" w:hAnsi="Arial" w:cs="Arial"/>
        </w:rPr>
        <w:t>und/oder</w:t>
      </w:r>
      <w:r w:rsidRPr="00FC3B89">
        <w:rPr>
          <w:rFonts w:ascii="Arial" w:hAnsi="Arial" w:cs="Arial"/>
        </w:rPr>
        <w:t xml:space="preserve"> in Gremien der Wissenschaftsberatung und </w:t>
      </w:r>
      <w:r w:rsidR="003C0535" w:rsidRPr="00FC3B89">
        <w:rPr>
          <w:rFonts w:ascii="Arial" w:hAnsi="Arial" w:cs="Arial"/>
        </w:rPr>
        <w:t>–</w:t>
      </w:r>
      <w:proofErr w:type="spellStart"/>
      <w:r w:rsidRPr="00FC3B89">
        <w:rPr>
          <w:rFonts w:ascii="Arial" w:hAnsi="Arial" w:cs="Arial"/>
        </w:rPr>
        <w:t>förderung</w:t>
      </w:r>
      <w:proofErr w:type="spellEnd"/>
      <w:r w:rsidR="003C0535" w:rsidRPr="00FC3B89">
        <w:rPr>
          <w:rFonts w:ascii="Arial" w:hAnsi="Arial" w:cs="Arial"/>
        </w:rPr>
        <w:t>,</w:t>
      </w:r>
    </w:p>
    <w:p w14:paraId="105D2D74" w14:textId="386C3877" w:rsidR="00875000" w:rsidRDefault="00E54976" w:rsidP="00A971EB">
      <w:pPr>
        <w:pStyle w:val="Listenabsatz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C3B89">
        <w:rPr>
          <w:rFonts w:ascii="Arial" w:hAnsi="Arial" w:cs="Arial"/>
        </w:rPr>
        <w:t xml:space="preserve">Organisation und Ausrichtung von </w:t>
      </w:r>
      <w:r w:rsidR="000B45B8" w:rsidRPr="00FC3B89">
        <w:rPr>
          <w:rFonts w:ascii="Arial" w:hAnsi="Arial" w:cs="Arial"/>
        </w:rPr>
        <w:t xml:space="preserve">(internationalen) </w:t>
      </w:r>
      <w:r w:rsidRPr="00FC3B89">
        <w:rPr>
          <w:rFonts w:ascii="Arial" w:hAnsi="Arial" w:cs="Arial"/>
        </w:rPr>
        <w:t>Fachtagungen</w:t>
      </w:r>
      <w:r w:rsidR="003C0535" w:rsidRPr="00FC3B89">
        <w:rPr>
          <w:rFonts w:ascii="Arial" w:hAnsi="Arial" w:cs="Arial"/>
        </w:rPr>
        <w:t>.</w:t>
      </w:r>
    </w:p>
    <w:p w14:paraId="7F8AAC2B" w14:textId="77777777" w:rsidR="00EC1A66" w:rsidRDefault="00EC1A66" w:rsidP="00EC1A66">
      <w:pPr>
        <w:pStyle w:val="Listenabsatz"/>
        <w:spacing w:after="0" w:line="240" w:lineRule="auto"/>
        <w:ind w:left="851"/>
        <w:jc w:val="both"/>
        <w:rPr>
          <w:rFonts w:ascii="Arial" w:hAnsi="Arial" w:cs="Arial"/>
        </w:rPr>
      </w:pPr>
    </w:p>
    <w:p w14:paraId="05FBF1E0" w14:textId="2D7AC26B" w:rsidR="00EC1A66" w:rsidRDefault="00EC1A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B178A4" w14:textId="77777777" w:rsidR="00EC1A66" w:rsidRPr="00EC1A66" w:rsidRDefault="00EC1A66" w:rsidP="00EC1A66">
      <w:pPr>
        <w:spacing w:after="240" w:line="240" w:lineRule="auto"/>
        <w:ind w:right="-567"/>
        <w:rPr>
          <w:rFonts w:ascii="Arial" w:eastAsia="Times New Roman" w:hAnsi="Arial" w:cs="Times New Roman"/>
          <w:lang w:eastAsia="de-DE"/>
        </w:rPr>
      </w:pP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ASK re \* MERGEFORMAT </w:instrText>
      </w:r>
      <w:r w:rsidRPr="00EC1A66">
        <w:rPr>
          <w:rFonts w:ascii="Arial" w:eastAsia="Times New Roman" w:hAnsi="Arial" w:cs="Times New Roman"/>
          <w:lang w:eastAsia="de-DE"/>
        </w:rPr>
        <w:fldChar w:fldCharType="separate"/>
      </w:r>
      <w:bookmarkStart w:id="24" w:name="re"/>
      <w:r w:rsidRPr="00EC1A66">
        <w:rPr>
          <w:rFonts w:ascii="Arial" w:eastAsia="Times New Roman" w:hAnsi="Arial" w:cs="Times New Roman"/>
          <w:lang w:eastAsia="de-DE"/>
        </w:rPr>
        <w:t>1</w:t>
      </w:r>
      <w:bookmarkEnd w:id="24"/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t xml:space="preserve">Ausgefertigt aufgrund </w: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IF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>MERGEFIELD Beschlüsse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= "1" "der Beschlüsse des Senats vom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>MERGEFIELD sendat1</w:instrText>
      </w:r>
      <w:r w:rsidRPr="00EC1A66">
        <w:rPr>
          <w:rFonts w:ascii="Arial" w:eastAsia="Times New Roman" w:hAnsi="Arial" w:cs="Times New Roman"/>
          <w:lang w:eastAsia="de-DE"/>
        </w:rPr>
        <w:fldChar w:fldCharType="separate"/>
      </w:r>
      <w:r w:rsidRPr="00EC1A66">
        <w:rPr>
          <w:rFonts w:ascii="Arial" w:eastAsia="Times New Roman" w:hAnsi="Arial" w:cs="Times New Roman"/>
          <w:noProof/>
          <w:lang w:eastAsia="de-DE"/>
        </w:rPr>
        <w:instrText>30. Januar 2013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und vom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sendat2 </w:instrText>
      </w:r>
      <w:r w:rsidRPr="00EC1A66">
        <w:rPr>
          <w:rFonts w:ascii="Arial" w:eastAsia="Times New Roman" w:hAnsi="Arial" w:cs="Times New Roman"/>
          <w:lang w:eastAsia="de-DE"/>
        </w:rPr>
        <w:fldChar w:fldCharType="separate"/>
      </w:r>
      <w:r w:rsidRPr="00EC1A66">
        <w:rPr>
          <w:rFonts w:ascii="Arial" w:eastAsia="Times New Roman" w:hAnsi="Arial" w:cs="Times New Roman"/>
          <w:noProof/>
          <w:lang w:eastAsia="de-DE"/>
        </w:rPr>
        <w:instrText>8. Mai 2013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" "des Beschlusses des Senats der Universität Passau vom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>MERGEFIELD sendat1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" </w:instrText>
      </w:r>
      <w:r w:rsidRPr="00EC1A66">
        <w:rPr>
          <w:rFonts w:ascii="Arial" w:eastAsia="Times New Roman" w:hAnsi="Arial" w:cs="Times New Roman"/>
          <w:lang w:eastAsia="de-DE"/>
        </w:rPr>
        <w:fldChar w:fldCharType="separate"/>
      </w:r>
      <w:r w:rsidRPr="00EC1A66">
        <w:rPr>
          <w:rFonts w:ascii="Arial" w:eastAsia="Times New Roman" w:hAnsi="Arial" w:cs="Times New Roman"/>
          <w:noProof/>
          <w:lang w:eastAsia="de-DE"/>
        </w:rPr>
        <w:t>des Beschlusses des Senats der Universität Passau vom 19. Dezember 2018</w:t>
      </w:r>
      <w:r w:rsidRPr="00EC1A66">
        <w:rPr>
          <w:rFonts w:ascii="Arial" w:eastAsia="Times New Roman" w:hAnsi="Arial" w:cs="Times New Roman"/>
          <w:noProof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noProof/>
          <w:lang w:eastAsia="de-DE"/>
        </w:rPr>
        <w:instrText>MERGEFIELD sendat1</w:instrText>
      </w:r>
      <w:r w:rsidRPr="00EC1A66">
        <w:rPr>
          <w:rFonts w:ascii="Arial" w:eastAsia="Times New Roman" w:hAnsi="Arial" w:cs="Times New Roman"/>
          <w:noProof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noProof/>
          <w:lang w:eastAsia="de-DE"/>
        </w:rPr>
        <w:t xml:space="preserve"> </w: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noProof/>
          <w:lang w:eastAsia="de-DE"/>
        </w:rPr>
        <w:t xml:space="preserve">und der Genehmigung durch die Präsidentin der Universität Passau </w:t>
      </w:r>
      <w:r w:rsidRPr="00EC1A66">
        <w:rPr>
          <w:rFonts w:ascii="Arial" w:eastAsia="Times New Roman" w:hAnsi="Arial" w:cs="Times New Roman"/>
          <w:lang w:eastAsia="de-DE"/>
        </w:rPr>
        <w:t>vom 9. Januar 2019, Az.: IV/5.II-01.1211/2019</w: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az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IF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stuo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= „2“ " nach ordnungsgemäßer Durchführung des Anzeigeverfahrens gemäß Art. 67 Abs. 2 BayHSchG (Anzeige der Satzung durch Schreiben vom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unisatzdat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Nr.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stuaz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>, Schreiben des Bayerischen Staats</w:instrText>
      </w:r>
      <w:r w:rsidRPr="00EC1A66">
        <w:rPr>
          <w:rFonts w:ascii="Arial" w:eastAsia="Times New Roman" w:hAnsi="Arial" w:cs="Times New Roman"/>
          <w:lang w:eastAsia="de-DE"/>
        </w:rPr>
        <w:softHyphen/>
        <w:instrText>minis</w:instrText>
      </w:r>
      <w:r w:rsidRPr="00EC1A66">
        <w:rPr>
          <w:rFonts w:ascii="Arial" w:eastAsia="Times New Roman" w:hAnsi="Arial" w:cs="Times New Roman"/>
          <w:lang w:eastAsia="de-DE"/>
        </w:rPr>
        <w:softHyphen/>
        <w:instrText xml:space="preserve">teriums für Wissenschaft, Forschung und Kunst vom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Redat </w:instrText>
      </w:r>
      <w:r w:rsidRPr="00EC1A66">
        <w:rPr>
          <w:rFonts w:ascii="Arial" w:eastAsia="Times New Roman" w:hAnsi="Arial" w:cs="Times New Roman"/>
          <w:lang w:eastAsia="de-DE"/>
        </w:rPr>
        <w:fldChar w:fldCharType="separate"/>
      </w:r>
      <w:r w:rsidRPr="00EC1A66">
        <w:rPr>
          <w:rFonts w:ascii="Arial" w:eastAsia="Times New Roman" w:hAnsi="Arial" w:cs="Times New Roman"/>
          <w:noProof/>
          <w:lang w:eastAsia="de-DE"/>
        </w:rPr>
        <w:instrText>4. Dezember 2012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Nr.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wissnr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)" 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IF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>MERGEFIELD Promo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= "1" "und nach Erteilung der Genehmigung zu dieser Satzung durch den Rektor vom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>MERGEFIELD Redat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"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IF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MERGEFIELD habilo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= "1"  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t>.</w:t>
      </w:r>
    </w:p>
    <w:p w14:paraId="776DF53B" w14:textId="77777777" w:rsidR="00EC1A66" w:rsidRPr="00EC1A66" w:rsidRDefault="00EC1A66" w:rsidP="00EC1A66">
      <w:pPr>
        <w:spacing w:after="240" w:line="240" w:lineRule="auto"/>
        <w:rPr>
          <w:rFonts w:ascii="Arial" w:eastAsia="Times New Roman" w:hAnsi="Arial" w:cs="Times New Roman"/>
          <w:lang w:eastAsia="de-DE"/>
        </w:rPr>
      </w:pPr>
      <w:r w:rsidRPr="00EC1A66">
        <w:rPr>
          <w:rFonts w:ascii="Arial" w:eastAsia="Times New Roman" w:hAnsi="Arial" w:cs="Times New Roman"/>
          <w:lang w:eastAsia="de-DE"/>
        </w:rPr>
        <w:t>Passau, den 11. Januar 2019</w:t>
      </w:r>
    </w:p>
    <w:p w14:paraId="5065C77A" w14:textId="77777777" w:rsidR="00EC1A66" w:rsidRPr="00EC1A66" w:rsidRDefault="00EC1A66" w:rsidP="00EC1A66">
      <w:pPr>
        <w:spacing w:after="240" w:line="240" w:lineRule="auto"/>
        <w:rPr>
          <w:rFonts w:ascii="Arial" w:eastAsia="Times New Roman" w:hAnsi="Arial" w:cs="Times New Roman"/>
          <w:lang w:eastAsia="de-DE"/>
        </w:rPr>
      </w:pPr>
      <w:r w:rsidRPr="00EC1A66">
        <w:rPr>
          <w:rFonts w:ascii="Arial" w:eastAsia="Times New Roman" w:hAnsi="Arial" w:cs="Times New Roman"/>
          <w:lang w:eastAsia="de-DE"/>
        </w:rPr>
        <w:t>UNIVERSITÄT PASSAU</w:t>
      </w:r>
      <w:r w:rsidRPr="00EC1A66">
        <w:rPr>
          <w:rFonts w:ascii="Arial" w:eastAsia="Times New Roman" w:hAnsi="Arial" w:cs="Times New Roman"/>
          <w:lang w:eastAsia="de-DE"/>
        </w:rPr>
        <w:br/>
        <w:t>Die Präsidentin</w:t>
      </w:r>
      <w:r w:rsidRPr="00EC1A66">
        <w:rPr>
          <w:rFonts w:ascii="Arial" w:eastAsia="Times New Roman" w:hAnsi="Arial" w:cs="Times New Roman"/>
          <w:lang w:eastAsia="de-DE"/>
        </w:rPr>
        <w:br/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IF </w:instrText>
      </w:r>
      <w:r w:rsidRPr="00EC1A66">
        <w:rPr>
          <w:rFonts w:ascii="Arial" w:eastAsia="Times New Roman" w:hAnsi="Arial" w:cs="Times New Roman"/>
          <w:lang w:eastAsia="de-DE"/>
        </w:rPr>
        <w:fldChar w:fldCharType="begin"/>
      </w:r>
      <w:r w:rsidRPr="00EC1A66">
        <w:rPr>
          <w:rFonts w:ascii="Arial" w:eastAsia="Times New Roman" w:hAnsi="Arial" w:cs="Times New Roman"/>
          <w:lang w:eastAsia="de-DE"/>
        </w:rPr>
        <w:instrText xml:space="preserve"> re </w:instrText>
      </w:r>
      <w:r w:rsidRPr="00EC1A66">
        <w:rPr>
          <w:rFonts w:ascii="Arial" w:eastAsia="Times New Roman" w:hAnsi="Arial" w:cs="Times New Roman"/>
          <w:lang w:eastAsia="de-DE"/>
        </w:rPr>
        <w:fldChar w:fldCharType="separate"/>
      </w:r>
      <w:r w:rsidR="000A7077" w:rsidRPr="00EC1A66">
        <w:rPr>
          <w:rFonts w:ascii="Arial" w:eastAsia="Times New Roman" w:hAnsi="Arial" w:cs="Times New Roman"/>
          <w:lang w:eastAsia="de-DE"/>
        </w:rPr>
        <w:instrText>1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instrText xml:space="preserve"> = 1 "" "i. V."</w:instrText>
      </w:r>
      <w:r w:rsidRPr="00EC1A66">
        <w:rPr>
          <w:rFonts w:ascii="Arial" w:eastAsia="Times New Roman" w:hAnsi="Arial" w:cs="Times New Roman"/>
          <w:lang w:eastAsia="de-DE"/>
        </w:rPr>
        <w:fldChar w:fldCharType="end"/>
      </w:r>
      <w:r w:rsidRPr="00EC1A66">
        <w:rPr>
          <w:rFonts w:ascii="Arial" w:eastAsia="Times New Roman" w:hAnsi="Arial" w:cs="Times New Roman"/>
          <w:lang w:eastAsia="de-DE"/>
        </w:rPr>
        <w:br/>
      </w:r>
      <w:r w:rsidRPr="00EC1A66">
        <w:rPr>
          <w:rFonts w:ascii="Arial" w:eastAsia="Times New Roman" w:hAnsi="Arial" w:cs="Times New Roman"/>
          <w:lang w:eastAsia="de-DE"/>
        </w:rPr>
        <w:br/>
      </w:r>
    </w:p>
    <w:p w14:paraId="6BA27480" w14:textId="77777777" w:rsidR="00EC1A66" w:rsidRPr="00EC1A66" w:rsidRDefault="00EC1A66" w:rsidP="00EC1A66">
      <w:pPr>
        <w:spacing w:after="240" w:line="240" w:lineRule="auto"/>
        <w:rPr>
          <w:rFonts w:ascii="Arial" w:eastAsia="Times New Roman" w:hAnsi="Arial" w:cs="Times New Roman"/>
          <w:lang w:eastAsia="de-DE"/>
        </w:rPr>
      </w:pPr>
      <w:r w:rsidRPr="00EC1A66">
        <w:rPr>
          <w:rFonts w:ascii="Arial" w:eastAsia="Times New Roman" w:hAnsi="Arial" w:cs="Times New Roman"/>
          <w:lang w:eastAsia="de-DE"/>
        </w:rPr>
        <w:t>Prof. Dr. Carola Jungwirth</w:t>
      </w:r>
    </w:p>
    <w:p w14:paraId="525C42E4" w14:textId="77777777" w:rsidR="00EC1A66" w:rsidRPr="00EC1A66" w:rsidRDefault="00EC1A66" w:rsidP="00EC1A66">
      <w:pPr>
        <w:spacing w:after="240" w:line="240" w:lineRule="auto"/>
        <w:rPr>
          <w:rFonts w:ascii="Arial" w:eastAsia="Times New Roman" w:hAnsi="Arial" w:cs="Times New Roman"/>
          <w:lang w:eastAsia="de-DE"/>
        </w:rPr>
      </w:pPr>
    </w:p>
    <w:p w14:paraId="387F105A" w14:textId="77777777" w:rsidR="00EC1A66" w:rsidRPr="00EC1A66" w:rsidRDefault="00EC1A66" w:rsidP="00EC1A66">
      <w:pPr>
        <w:spacing w:after="240" w:line="240" w:lineRule="auto"/>
        <w:ind w:right="425"/>
        <w:rPr>
          <w:rFonts w:ascii="Arial" w:eastAsia="Times New Roman" w:hAnsi="Arial" w:cs="Times New Roman"/>
          <w:lang w:eastAsia="de-DE"/>
        </w:rPr>
      </w:pPr>
      <w:r w:rsidRPr="00EC1A66">
        <w:rPr>
          <w:rFonts w:ascii="Arial" w:eastAsia="Times New Roman" w:hAnsi="Arial" w:cs="Times New Roman"/>
          <w:lang w:eastAsia="de-DE"/>
        </w:rPr>
        <w:t>Die Satzung wurde am 11. Januar 2019 in der Hochschule niedergelegt; die Niederl</w:t>
      </w:r>
      <w:r w:rsidRPr="00EC1A66">
        <w:rPr>
          <w:rFonts w:ascii="Arial" w:eastAsia="Times New Roman" w:hAnsi="Arial" w:cs="Times New Roman"/>
          <w:lang w:eastAsia="de-DE"/>
        </w:rPr>
        <w:t>e</w:t>
      </w:r>
      <w:r w:rsidRPr="00EC1A66">
        <w:rPr>
          <w:rFonts w:ascii="Arial" w:eastAsia="Times New Roman" w:hAnsi="Arial" w:cs="Times New Roman"/>
          <w:lang w:eastAsia="de-DE"/>
        </w:rPr>
        <w:t>gung wurde am 11. Januar 2019 durch Anschlag in der Hochschule bekannt gegeben.</w:t>
      </w:r>
    </w:p>
    <w:p w14:paraId="7DA31945" w14:textId="77777777" w:rsidR="00EC1A66" w:rsidRPr="00EC1A66" w:rsidRDefault="00EC1A66" w:rsidP="00EC1A66">
      <w:pPr>
        <w:spacing w:after="240" w:line="240" w:lineRule="auto"/>
        <w:rPr>
          <w:rFonts w:ascii="Arial" w:eastAsia="Times New Roman" w:hAnsi="Arial" w:cs="Times New Roman"/>
          <w:lang w:eastAsia="de-DE"/>
        </w:rPr>
      </w:pPr>
      <w:r w:rsidRPr="00EC1A66">
        <w:rPr>
          <w:rFonts w:ascii="Arial" w:eastAsia="Times New Roman" w:hAnsi="Arial" w:cs="Times New Roman"/>
          <w:lang w:eastAsia="de-DE"/>
        </w:rPr>
        <w:t>Tag der Bekanntmachung ist der 11. Januar 2019.</w:t>
      </w:r>
    </w:p>
    <w:p w14:paraId="750D5E54" w14:textId="77777777" w:rsidR="00EC1A66" w:rsidRPr="00EC1A66" w:rsidRDefault="00EC1A66" w:rsidP="00EC1A66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814482" w14:textId="77777777" w:rsidR="00EC1A66" w:rsidRPr="00FC3B89" w:rsidRDefault="00EC1A66" w:rsidP="00EC1A6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sectPr w:rsidR="00EC1A66" w:rsidRPr="00FC3B89">
      <w:headerReference w:type="default" r:id="rId16"/>
      <w:footnotePr>
        <w:numFmt w:val="lowerLetter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67B2E" w14:textId="77777777" w:rsidR="000A7077" w:rsidRDefault="000A7077" w:rsidP="00E54976">
      <w:pPr>
        <w:spacing w:after="0" w:line="240" w:lineRule="auto"/>
      </w:pPr>
      <w:r>
        <w:separator/>
      </w:r>
    </w:p>
  </w:endnote>
  <w:endnote w:type="continuationSeparator" w:id="0">
    <w:p w14:paraId="5BB32C7C" w14:textId="77777777" w:rsidR="000A7077" w:rsidRDefault="000A7077" w:rsidP="00E5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97039"/>
      <w:docPartObj>
        <w:docPartGallery w:val="Page Numbers (Bottom of Page)"/>
        <w:docPartUnique/>
      </w:docPartObj>
    </w:sdtPr>
    <w:sdtEndPr/>
    <w:sdtContent>
      <w:p w14:paraId="6D695220" w14:textId="77777777" w:rsidR="000A7077" w:rsidRDefault="000A7077" w:rsidP="000A7077">
        <w:pPr>
          <w:pStyle w:val="Fuzeile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E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B39F" w14:textId="77777777" w:rsidR="000A7077" w:rsidRPr="00E754BE" w:rsidRDefault="000A7077" w:rsidP="000A7077">
    <w:pPr>
      <w:pStyle w:val="Fuzeile"/>
      <w:spacing w:before="120" w:line="36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9781"/>
      <w:docPartObj>
        <w:docPartGallery w:val="Page Numbers (Bottom of Page)"/>
        <w:docPartUnique/>
      </w:docPartObj>
    </w:sdtPr>
    <w:sdtEndPr/>
    <w:sdtContent>
      <w:p w14:paraId="5ECE0234" w14:textId="18ABF7B4" w:rsidR="000A7077" w:rsidRDefault="000A707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E7">
          <w:rPr>
            <w:noProof/>
          </w:rPr>
          <w:t>18</w:t>
        </w:r>
        <w:r>
          <w:fldChar w:fldCharType="end"/>
        </w:r>
      </w:p>
    </w:sdtContent>
  </w:sdt>
  <w:p w14:paraId="2037627A" w14:textId="77777777" w:rsidR="000A7077" w:rsidRDefault="000A70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7F6C" w14:textId="77777777" w:rsidR="000A7077" w:rsidRDefault="000A7077" w:rsidP="00E54976">
      <w:pPr>
        <w:spacing w:after="0" w:line="240" w:lineRule="auto"/>
      </w:pPr>
      <w:r>
        <w:separator/>
      </w:r>
    </w:p>
  </w:footnote>
  <w:footnote w:type="continuationSeparator" w:id="0">
    <w:p w14:paraId="639CF110" w14:textId="77777777" w:rsidR="000A7077" w:rsidRDefault="000A7077" w:rsidP="00E54976">
      <w:pPr>
        <w:spacing w:after="0" w:line="240" w:lineRule="auto"/>
      </w:pPr>
      <w:r>
        <w:continuationSeparator/>
      </w:r>
    </w:p>
  </w:footnote>
  <w:footnote w:id="1">
    <w:p w14:paraId="6AECAC8B" w14:textId="4CD3FFB0" w:rsidR="000A7077" w:rsidRPr="00E3686D" w:rsidRDefault="000A7077" w:rsidP="00D6635C">
      <w:pPr>
        <w:pStyle w:val="Funotentext"/>
      </w:pPr>
      <w:r w:rsidRPr="00E3686D">
        <w:rPr>
          <w:rStyle w:val="Funotenzeichen"/>
        </w:rPr>
        <w:footnoteRef/>
      </w:r>
      <w:r w:rsidRPr="00E3686D">
        <w:t xml:space="preserve"> </w:t>
      </w:r>
      <w:r w:rsidRPr="00E3686D">
        <w:rPr>
          <w:rFonts w:ascii="Arial" w:hAnsi="Arial" w:cs="Arial"/>
        </w:rPr>
        <w:t>Die Zwischenevaluierung für Juniorprofessorinnen und Juniorprofessoren (Professuren der Beso</w:t>
      </w:r>
      <w:r w:rsidRPr="00E3686D">
        <w:rPr>
          <w:rFonts w:ascii="Arial" w:hAnsi="Arial" w:cs="Arial"/>
        </w:rPr>
        <w:t>l</w:t>
      </w:r>
      <w:r w:rsidRPr="00E3686D">
        <w:rPr>
          <w:rFonts w:ascii="Arial" w:hAnsi="Arial" w:cs="Arial"/>
        </w:rPr>
        <w:t>dungsgruppe W</w:t>
      </w:r>
      <w:r>
        <w:rPr>
          <w:rFonts w:ascii="Arial" w:hAnsi="Arial" w:cs="Arial"/>
        </w:rPr>
        <w:t xml:space="preserve"> </w:t>
      </w:r>
      <w:r w:rsidRPr="00E3686D">
        <w:rPr>
          <w:rFonts w:ascii="Arial" w:hAnsi="Arial" w:cs="Arial"/>
        </w:rPr>
        <w:t xml:space="preserve">1) ist unabhängig vom Karrierepfad </w:t>
      </w:r>
      <w:proofErr w:type="spellStart"/>
      <w:r w:rsidRPr="00E3686D"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</w:t>
      </w:r>
      <w:r w:rsidRPr="00E3686D">
        <w:rPr>
          <w:rFonts w:ascii="Arial" w:hAnsi="Arial" w:cs="Arial"/>
        </w:rPr>
        <w:t xml:space="preserve">Track und erfolgt gemäß den Vorgaben des Artikels 15 </w:t>
      </w:r>
      <w:proofErr w:type="spellStart"/>
      <w:r w:rsidRPr="00E3686D">
        <w:rPr>
          <w:rFonts w:ascii="Arial" w:hAnsi="Arial" w:cs="Arial"/>
        </w:rPr>
        <w:t>BayHSchPG</w:t>
      </w:r>
      <w:proofErr w:type="spellEnd"/>
      <w:r w:rsidRPr="00E3686D">
        <w:rPr>
          <w:rFonts w:ascii="Arial" w:hAnsi="Arial" w:cs="Arial"/>
        </w:rPr>
        <w:t xml:space="preserve"> und der entsprechenden Richtlinie der Universität Passau.</w:t>
      </w:r>
    </w:p>
  </w:footnote>
  <w:footnote w:id="2">
    <w:p w14:paraId="14A44277" w14:textId="78427C44" w:rsidR="000A7077" w:rsidRDefault="000A7077" w:rsidP="00D6635C">
      <w:pPr>
        <w:pStyle w:val="Funotentext"/>
        <w:spacing w:before="120"/>
      </w:pPr>
      <w:r w:rsidRPr="002E5628">
        <w:rPr>
          <w:rStyle w:val="Funotenzeichen"/>
        </w:rPr>
        <w:footnoteRef/>
      </w:r>
      <w:r w:rsidRPr="002E5628">
        <w:t xml:space="preserve"> </w:t>
      </w:r>
      <w:r w:rsidRPr="002E5628">
        <w:rPr>
          <w:rFonts w:ascii="Arial" w:hAnsi="Arial" w:cs="Arial"/>
        </w:rPr>
        <w:t xml:space="preserve">Sofern allgemein von einer </w:t>
      </w:r>
      <w:proofErr w:type="spellStart"/>
      <w:r w:rsidRPr="002E5628">
        <w:rPr>
          <w:rFonts w:ascii="Arial" w:hAnsi="Arial" w:cs="Arial"/>
        </w:rPr>
        <w:t>Tenure</w:t>
      </w:r>
      <w:proofErr w:type="spellEnd"/>
      <w:r w:rsidRPr="002E5628">
        <w:rPr>
          <w:rFonts w:ascii="Arial" w:hAnsi="Arial" w:cs="Arial"/>
        </w:rPr>
        <w:t xml:space="preserve"> Track-Professorin oder einem </w:t>
      </w:r>
      <w:proofErr w:type="spellStart"/>
      <w:r w:rsidRPr="002E5628">
        <w:rPr>
          <w:rFonts w:ascii="Arial" w:hAnsi="Arial" w:cs="Arial"/>
        </w:rPr>
        <w:t>Tenure</w:t>
      </w:r>
      <w:proofErr w:type="spellEnd"/>
      <w:r w:rsidRPr="002E5628">
        <w:rPr>
          <w:rFonts w:ascii="Arial" w:hAnsi="Arial" w:cs="Arial"/>
        </w:rPr>
        <w:t xml:space="preserve"> Track-Professor (oder im Plural) gesprochen wird, sind die Regelungen </w:t>
      </w:r>
      <w:r w:rsidRPr="00F50695">
        <w:rPr>
          <w:rFonts w:ascii="Arial" w:hAnsi="Arial" w:cs="Arial"/>
        </w:rPr>
        <w:t>des Qualitätssicherungskonzepts a</w:t>
      </w:r>
      <w:r w:rsidRPr="002E5628">
        <w:rPr>
          <w:rFonts w:ascii="Arial" w:hAnsi="Arial" w:cs="Arial"/>
        </w:rPr>
        <w:t xml:space="preserve">uf Professuren mit </w:t>
      </w:r>
      <w:proofErr w:type="spellStart"/>
      <w:r w:rsidRPr="002E5628">
        <w:rPr>
          <w:rFonts w:ascii="Arial" w:hAnsi="Arial" w:cs="Arial"/>
        </w:rPr>
        <w:t>Tenure</w:t>
      </w:r>
      <w:proofErr w:type="spellEnd"/>
      <w:r w:rsidRPr="002E5628">
        <w:rPr>
          <w:rFonts w:ascii="Arial" w:hAnsi="Arial" w:cs="Arial"/>
        </w:rPr>
        <w:t xml:space="preserve"> Track in den Besoldungsgruppen W 1 und W 2 gleichermaßen anzuwenden.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3B1F" w14:textId="77777777" w:rsidR="000A7077" w:rsidRDefault="000A7077" w:rsidP="005F26D0">
    <w:pPr>
      <w:pStyle w:val="Kopfzeile"/>
      <w:spacing w:before="60"/>
      <w:rPr>
        <w:rFonts w:ascii="Arial" w:hAnsi="Arial" w:cs="Arial"/>
        <w:color w:val="F29400"/>
      </w:rPr>
    </w:pPr>
    <w:r>
      <w:rPr>
        <w:rFonts w:ascii="Arial" w:hAnsi="Arial" w:cs="Arial"/>
        <w:noProof/>
        <w:color w:val="F29400"/>
        <w:lang w:eastAsia="de-DE"/>
      </w:rPr>
      <w:drawing>
        <wp:anchor distT="0" distB="0" distL="114300" distR="114300" simplePos="0" relativeHeight="251657216" behindDoc="0" locked="0" layoutInCell="1" allowOverlap="1" wp14:anchorId="50E4173E" wp14:editId="472B3D95">
          <wp:simplePos x="0" y="0"/>
          <wp:positionH relativeFrom="margin">
            <wp:posOffset>4899660</wp:posOffset>
          </wp:positionH>
          <wp:positionV relativeFrom="margin">
            <wp:posOffset>-876300</wp:posOffset>
          </wp:positionV>
          <wp:extent cx="1283231" cy="720000"/>
          <wp:effectExtent l="0" t="0" r="0" b="444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rzlogo_UP_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B62EA" w14:textId="77777777" w:rsidR="000A7077" w:rsidRPr="00125DA3" w:rsidRDefault="000A7077" w:rsidP="005F26D0">
    <w:pPr>
      <w:rPr>
        <w:b/>
        <w:color w:val="999F9E"/>
        <w:sz w:val="12"/>
      </w:rPr>
    </w:pPr>
    <w:r w:rsidRPr="00125DA3">
      <w:rPr>
        <w:rFonts w:ascii="Arial" w:hAnsi="Arial" w:cs="Arial"/>
        <w:b/>
        <w:color w:val="999F9E"/>
        <w:sz w:val="16"/>
      </w:rPr>
      <w:t>_____________________________________</w:t>
    </w:r>
    <w:r>
      <w:rPr>
        <w:rFonts w:ascii="Arial" w:hAnsi="Arial" w:cs="Arial"/>
        <w:b/>
        <w:color w:val="999F9E"/>
        <w:sz w:val="16"/>
      </w:rPr>
      <w:t>_____________________________________________</w:t>
    </w:r>
  </w:p>
  <w:p w14:paraId="5BEE9EEC" w14:textId="77777777" w:rsidR="000A7077" w:rsidRDefault="000A70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AB3B" w14:textId="77777777" w:rsidR="000A7077" w:rsidRDefault="000A70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FF2D1" w14:textId="77777777" w:rsidR="000A7077" w:rsidRDefault="000A7077" w:rsidP="005F26D0">
    <w:pPr>
      <w:pStyle w:val="Kopfzeile"/>
      <w:spacing w:before="60"/>
      <w:rPr>
        <w:rFonts w:ascii="Arial" w:hAnsi="Arial" w:cs="Arial"/>
        <w:color w:val="F29400"/>
      </w:rPr>
    </w:pPr>
    <w:r>
      <w:rPr>
        <w:rFonts w:ascii="Arial" w:hAnsi="Arial" w:cs="Arial"/>
        <w:noProof/>
        <w:color w:val="F29400"/>
        <w:lang w:eastAsia="de-DE"/>
      </w:rPr>
      <w:drawing>
        <wp:anchor distT="0" distB="0" distL="114300" distR="114300" simplePos="0" relativeHeight="251691520" behindDoc="0" locked="0" layoutInCell="1" allowOverlap="1" wp14:anchorId="4B753121" wp14:editId="69EAAC9B">
          <wp:simplePos x="0" y="0"/>
          <wp:positionH relativeFrom="margin">
            <wp:posOffset>4794885</wp:posOffset>
          </wp:positionH>
          <wp:positionV relativeFrom="margin">
            <wp:posOffset>-1019175</wp:posOffset>
          </wp:positionV>
          <wp:extent cx="1283231" cy="720000"/>
          <wp:effectExtent l="0" t="0" r="0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rzlogo_UP_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30D72" w14:textId="77777777" w:rsidR="000A7077" w:rsidRPr="000B0252" w:rsidRDefault="000A7077" w:rsidP="005F26D0">
    <w:pPr>
      <w:pStyle w:val="Kopfzeile"/>
      <w:spacing w:before="60"/>
      <w:rPr>
        <w:rFonts w:ascii="Arial" w:hAnsi="Arial" w:cs="Arial"/>
        <w:color w:val="F29400"/>
        <w:sz w:val="12"/>
      </w:rPr>
    </w:pPr>
  </w:p>
  <w:p w14:paraId="1367C03C" w14:textId="21812093" w:rsidR="000A7077" w:rsidRPr="000B0252" w:rsidRDefault="000A7077" w:rsidP="005F26D0">
    <w:pPr>
      <w:pStyle w:val="Kopfzeile"/>
      <w:rPr>
        <w:rFonts w:ascii="Arial" w:hAnsi="Arial" w:cs="Arial"/>
        <w:color w:val="F29400"/>
        <w:sz w:val="26"/>
        <w:szCs w:val="26"/>
      </w:rPr>
    </w:pPr>
    <w:r>
      <w:rPr>
        <w:rFonts w:ascii="Arial" w:hAnsi="Arial" w:cs="Arial"/>
        <w:color w:val="F29400"/>
        <w:sz w:val="26"/>
        <w:szCs w:val="26"/>
      </w:rPr>
      <w:t xml:space="preserve">Qualitätssicherungskonzept der Universität Passau     </w:t>
    </w:r>
  </w:p>
  <w:p w14:paraId="0E466DE7" w14:textId="77777777" w:rsidR="000A7077" w:rsidRPr="00125DA3" w:rsidRDefault="000A7077" w:rsidP="005F26D0">
    <w:pPr>
      <w:rPr>
        <w:b/>
        <w:color w:val="999F9E"/>
        <w:sz w:val="12"/>
      </w:rPr>
    </w:pPr>
    <w:r w:rsidRPr="00125DA3">
      <w:rPr>
        <w:rFonts w:ascii="Arial" w:hAnsi="Arial" w:cs="Arial"/>
        <w:b/>
        <w:color w:val="999F9E"/>
        <w:sz w:val="16"/>
      </w:rPr>
      <w:t>_____________________________________</w:t>
    </w:r>
    <w:r>
      <w:rPr>
        <w:rFonts w:ascii="Arial" w:hAnsi="Arial" w:cs="Arial"/>
        <w:b/>
        <w:color w:val="999F9E"/>
        <w:sz w:val="16"/>
      </w:rPr>
      <w:t>_____________________________________________</w:t>
    </w:r>
  </w:p>
  <w:p w14:paraId="3EF301EC" w14:textId="77777777" w:rsidR="000A7077" w:rsidRDefault="000A70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E49"/>
    <w:multiLevelType w:val="hybridMultilevel"/>
    <w:tmpl w:val="3934FC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01E75"/>
    <w:multiLevelType w:val="hybridMultilevel"/>
    <w:tmpl w:val="1194AE0E"/>
    <w:lvl w:ilvl="0" w:tplc="025AACD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2D3B"/>
    <w:multiLevelType w:val="multilevel"/>
    <w:tmpl w:val="E1E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CB6FC3"/>
    <w:multiLevelType w:val="hybridMultilevel"/>
    <w:tmpl w:val="870C3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50C2"/>
    <w:multiLevelType w:val="hybridMultilevel"/>
    <w:tmpl w:val="05E0D2E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5202FA"/>
    <w:multiLevelType w:val="hybridMultilevel"/>
    <w:tmpl w:val="A1D05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D05AA"/>
    <w:multiLevelType w:val="hybridMultilevel"/>
    <w:tmpl w:val="05E0D2E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4342B6"/>
    <w:multiLevelType w:val="hybridMultilevel"/>
    <w:tmpl w:val="22DA5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E7E1D"/>
    <w:multiLevelType w:val="hybridMultilevel"/>
    <w:tmpl w:val="EF565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1B32"/>
    <w:multiLevelType w:val="hybridMultilevel"/>
    <w:tmpl w:val="FD7C0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F0336"/>
    <w:multiLevelType w:val="hybridMultilevel"/>
    <w:tmpl w:val="DE68B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A6CE0"/>
    <w:multiLevelType w:val="hybridMultilevel"/>
    <w:tmpl w:val="9782C68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B01E8A"/>
    <w:multiLevelType w:val="hybridMultilevel"/>
    <w:tmpl w:val="E5D83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16AC7"/>
    <w:multiLevelType w:val="hybridMultilevel"/>
    <w:tmpl w:val="2890A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D3048"/>
    <w:multiLevelType w:val="hybridMultilevel"/>
    <w:tmpl w:val="870C3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E4EDA"/>
    <w:multiLevelType w:val="hybridMultilevel"/>
    <w:tmpl w:val="AF282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12AC"/>
    <w:multiLevelType w:val="hybridMultilevel"/>
    <w:tmpl w:val="AE3487F6"/>
    <w:lvl w:ilvl="0" w:tplc="1C1E09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F8"/>
    <w:rsid w:val="000016C5"/>
    <w:rsid w:val="00020077"/>
    <w:rsid w:val="0002381B"/>
    <w:rsid w:val="00025864"/>
    <w:rsid w:val="000259EF"/>
    <w:rsid w:val="000441C0"/>
    <w:rsid w:val="00065668"/>
    <w:rsid w:val="000817F6"/>
    <w:rsid w:val="00081DFC"/>
    <w:rsid w:val="00083822"/>
    <w:rsid w:val="0008436A"/>
    <w:rsid w:val="00084FE7"/>
    <w:rsid w:val="000948B3"/>
    <w:rsid w:val="000A7077"/>
    <w:rsid w:val="000A7CCD"/>
    <w:rsid w:val="000B22A3"/>
    <w:rsid w:val="000B45B8"/>
    <w:rsid w:val="000B7A61"/>
    <w:rsid w:val="000C4C17"/>
    <w:rsid w:val="000C77D3"/>
    <w:rsid w:val="000D3DC4"/>
    <w:rsid w:val="000E6AF0"/>
    <w:rsid w:val="000F0F20"/>
    <w:rsid w:val="000F316A"/>
    <w:rsid w:val="00100887"/>
    <w:rsid w:val="00137D0E"/>
    <w:rsid w:val="00146D90"/>
    <w:rsid w:val="0015228B"/>
    <w:rsid w:val="001553FA"/>
    <w:rsid w:val="001619DB"/>
    <w:rsid w:val="0016524C"/>
    <w:rsid w:val="00170FA5"/>
    <w:rsid w:val="001A2C5D"/>
    <w:rsid w:val="001A4C41"/>
    <w:rsid w:val="001C3D6E"/>
    <w:rsid w:val="001C6980"/>
    <w:rsid w:val="001E3B10"/>
    <w:rsid w:val="00203958"/>
    <w:rsid w:val="0022057D"/>
    <w:rsid w:val="002269F4"/>
    <w:rsid w:val="0023004D"/>
    <w:rsid w:val="00267E38"/>
    <w:rsid w:val="00277C79"/>
    <w:rsid w:val="00281501"/>
    <w:rsid w:val="002906A2"/>
    <w:rsid w:val="0029292C"/>
    <w:rsid w:val="002974AC"/>
    <w:rsid w:val="002B76A4"/>
    <w:rsid w:val="002C471D"/>
    <w:rsid w:val="002E2FA7"/>
    <w:rsid w:val="002E5628"/>
    <w:rsid w:val="002F4ACA"/>
    <w:rsid w:val="00310D69"/>
    <w:rsid w:val="003162FA"/>
    <w:rsid w:val="00325049"/>
    <w:rsid w:val="00340ABC"/>
    <w:rsid w:val="003552FB"/>
    <w:rsid w:val="00361F0A"/>
    <w:rsid w:val="00375575"/>
    <w:rsid w:val="0037791D"/>
    <w:rsid w:val="00381663"/>
    <w:rsid w:val="003838A9"/>
    <w:rsid w:val="00384761"/>
    <w:rsid w:val="003873B3"/>
    <w:rsid w:val="00395205"/>
    <w:rsid w:val="003A7A3F"/>
    <w:rsid w:val="003C0535"/>
    <w:rsid w:val="003C7B2E"/>
    <w:rsid w:val="003D06D0"/>
    <w:rsid w:val="003F4AD0"/>
    <w:rsid w:val="003F754F"/>
    <w:rsid w:val="00425681"/>
    <w:rsid w:val="00443FE5"/>
    <w:rsid w:val="00450B6B"/>
    <w:rsid w:val="004540A0"/>
    <w:rsid w:val="004573BC"/>
    <w:rsid w:val="004577A0"/>
    <w:rsid w:val="004649E7"/>
    <w:rsid w:val="00467CD8"/>
    <w:rsid w:val="00473090"/>
    <w:rsid w:val="00475688"/>
    <w:rsid w:val="00485202"/>
    <w:rsid w:val="0049667E"/>
    <w:rsid w:val="004974F6"/>
    <w:rsid w:val="004A12A3"/>
    <w:rsid w:val="004C1443"/>
    <w:rsid w:val="004D0C17"/>
    <w:rsid w:val="004D6277"/>
    <w:rsid w:val="004D6FE6"/>
    <w:rsid w:val="004D7432"/>
    <w:rsid w:val="004E1D73"/>
    <w:rsid w:val="004F4BEA"/>
    <w:rsid w:val="00500707"/>
    <w:rsid w:val="00525E29"/>
    <w:rsid w:val="0054502E"/>
    <w:rsid w:val="005518FC"/>
    <w:rsid w:val="00556649"/>
    <w:rsid w:val="00560A25"/>
    <w:rsid w:val="00563EE9"/>
    <w:rsid w:val="00584EA1"/>
    <w:rsid w:val="00585BAE"/>
    <w:rsid w:val="005A0F29"/>
    <w:rsid w:val="005A2AE9"/>
    <w:rsid w:val="005A407D"/>
    <w:rsid w:val="005E0E40"/>
    <w:rsid w:val="005E539E"/>
    <w:rsid w:val="005F26D0"/>
    <w:rsid w:val="005F63BE"/>
    <w:rsid w:val="00600BF7"/>
    <w:rsid w:val="006018C9"/>
    <w:rsid w:val="00601B10"/>
    <w:rsid w:val="006063C1"/>
    <w:rsid w:val="006121DF"/>
    <w:rsid w:val="00613742"/>
    <w:rsid w:val="006229C0"/>
    <w:rsid w:val="00622A14"/>
    <w:rsid w:val="0062614F"/>
    <w:rsid w:val="006352B8"/>
    <w:rsid w:val="0067208D"/>
    <w:rsid w:val="0067625E"/>
    <w:rsid w:val="00677614"/>
    <w:rsid w:val="00680FD4"/>
    <w:rsid w:val="00693574"/>
    <w:rsid w:val="006B2B04"/>
    <w:rsid w:val="006B4D1C"/>
    <w:rsid w:val="006B4F74"/>
    <w:rsid w:val="006C359A"/>
    <w:rsid w:val="006D341A"/>
    <w:rsid w:val="006E14D0"/>
    <w:rsid w:val="006E43BE"/>
    <w:rsid w:val="006E79DC"/>
    <w:rsid w:val="006F1B26"/>
    <w:rsid w:val="006F7EDC"/>
    <w:rsid w:val="00700164"/>
    <w:rsid w:val="0072336F"/>
    <w:rsid w:val="00746004"/>
    <w:rsid w:val="007506EB"/>
    <w:rsid w:val="00752998"/>
    <w:rsid w:val="00787090"/>
    <w:rsid w:val="007968FB"/>
    <w:rsid w:val="007B3F2F"/>
    <w:rsid w:val="007C55DC"/>
    <w:rsid w:val="007D4B7D"/>
    <w:rsid w:val="007D592E"/>
    <w:rsid w:val="007F4763"/>
    <w:rsid w:val="008034D5"/>
    <w:rsid w:val="00822C32"/>
    <w:rsid w:val="0085509B"/>
    <w:rsid w:val="008639D3"/>
    <w:rsid w:val="00863AC8"/>
    <w:rsid w:val="00875000"/>
    <w:rsid w:val="00881702"/>
    <w:rsid w:val="008A2028"/>
    <w:rsid w:val="008A3930"/>
    <w:rsid w:val="008B2AEC"/>
    <w:rsid w:val="008B4E81"/>
    <w:rsid w:val="008B5957"/>
    <w:rsid w:val="008C28F0"/>
    <w:rsid w:val="008C4FAD"/>
    <w:rsid w:val="008E1994"/>
    <w:rsid w:val="00926C6C"/>
    <w:rsid w:val="00932643"/>
    <w:rsid w:val="009404A4"/>
    <w:rsid w:val="00942ED4"/>
    <w:rsid w:val="00943D28"/>
    <w:rsid w:val="00971BAB"/>
    <w:rsid w:val="0097288A"/>
    <w:rsid w:val="00987035"/>
    <w:rsid w:val="009A4B82"/>
    <w:rsid w:val="009C53C3"/>
    <w:rsid w:val="009D0D90"/>
    <w:rsid w:val="009D667E"/>
    <w:rsid w:val="009D6CED"/>
    <w:rsid w:val="009E0742"/>
    <w:rsid w:val="009E54ED"/>
    <w:rsid w:val="009F29EB"/>
    <w:rsid w:val="009F3F2B"/>
    <w:rsid w:val="009F4DBC"/>
    <w:rsid w:val="00A03FA0"/>
    <w:rsid w:val="00A05B62"/>
    <w:rsid w:val="00A11B73"/>
    <w:rsid w:val="00A30650"/>
    <w:rsid w:val="00A419C6"/>
    <w:rsid w:val="00A43E75"/>
    <w:rsid w:val="00A66090"/>
    <w:rsid w:val="00A838FD"/>
    <w:rsid w:val="00A84496"/>
    <w:rsid w:val="00A957F5"/>
    <w:rsid w:val="00A971EB"/>
    <w:rsid w:val="00AC68BC"/>
    <w:rsid w:val="00AD6941"/>
    <w:rsid w:val="00B1169B"/>
    <w:rsid w:val="00B50228"/>
    <w:rsid w:val="00B760A7"/>
    <w:rsid w:val="00B90BA7"/>
    <w:rsid w:val="00B93340"/>
    <w:rsid w:val="00B94B44"/>
    <w:rsid w:val="00B9570E"/>
    <w:rsid w:val="00BA1AD5"/>
    <w:rsid w:val="00BA7A0E"/>
    <w:rsid w:val="00BB2A75"/>
    <w:rsid w:val="00BB668F"/>
    <w:rsid w:val="00BC0E72"/>
    <w:rsid w:val="00BD6946"/>
    <w:rsid w:val="00BE7B7D"/>
    <w:rsid w:val="00BF775B"/>
    <w:rsid w:val="00C051B5"/>
    <w:rsid w:val="00C16821"/>
    <w:rsid w:val="00C20705"/>
    <w:rsid w:val="00C21219"/>
    <w:rsid w:val="00C33E9E"/>
    <w:rsid w:val="00C34B6C"/>
    <w:rsid w:val="00C53CCF"/>
    <w:rsid w:val="00C60F95"/>
    <w:rsid w:val="00C648A3"/>
    <w:rsid w:val="00C74D0B"/>
    <w:rsid w:val="00C7784A"/>
    <w:rsid w:val="00C82CA6"/>
    <w:rsid w:val="00C85919"/>
    <w:rsid w:val="00C926AA"/>
    <w:rsid w:val="00CA354B"/>
    <w:rsid w:val="00CC1FB1"/>
    <w:rsid w:val="00CC2DDA"/>
    <w:rsid w:val="00CE38D2"/>
    <w:rsid w:val="00CF4DBD"/>
    <w:rsid w:val="00D0338A"/>
    <w:rsid w:val="00D05ED1"/>
    <w:rsid w:val="00D25336"/>
    <w:rsid w:val="00D3165C"/>
    <w:rsid w:val="00D436F7"/>
    <w:rsid w:val="00D50777"/>
    <w:rsid w:val="00D50EEA"/>
    <w:rsid w:val="00D50F99"/>
    <w:rsid w:val="00D63BEE"/>
    <w:rsid w:val="00D6635C"/>
    <w:rsid w:val="00D71462"/>
    <w:rsid w:val="00D7763F"/>
    <w:rsid w:val="00D93F78"/>
    <w:rsid w:val="00D94674"/>
    <w:rsid w:val="00D958C1"/>
    <w:rsid w:val="00DA2FD8"/>
    <w:rsid w:val="00DB054E"/>
    <w:rsid w:val="00DC32DD"/>
    <w:rsid w:val="00DD262C"/>
    <w:rsid w:val="00E03633"/>
    <w:rsid w:val="00E07095"/>
    <w:rsid w:val="00E152E0"/>
    <w:rsid w:val="00E15550"/>
    <w:rsid w:val="00E16B47"/>
    <w:rsid w:val="00E2306F"/>
    <w:rsid w:val="00E3070C"/>
    <w:rsid w:val="00E34F47"/>
    <w:rsid w:val="00E3686D"/>
    <w:rsid w:val="00E42BBB"/>
    <w:rsid w:val="00E51C95"/>
    <w:rsid w:val="00E54976"/>
    <w:rsid w:val="00EA431D"/>
    <w:rsid w:val="00EA633B"/>
    <w:rsid w:val="00EC1A66"/>
    <w:rsid w:val="00EC707E"/>
    <w:rsid w:val="00ED792E"/>
    <w:rsid w:val="00EE06F8"/>
    <w:rsid w:val="00EE5E96"/>
    <w:rsid w:val="00F04EAC"/>
    <w:rsid w:val="00F1352E"/>
    <w:rsid w:val="00F179D4"/>
    <w:rsid w:val="00F3192E"/>
    <w:rsid w:val="00F47224"/>
    <w:rsid w:val="00F50695"/>
    <w:rsid w:val="00F519E8"/>
    <w:rsid w:val="00F53845"/>
    <w:rsid w:val="00F765C8"/>
    <w:rsid w:val="00F9204C"/>
    <w:rsid w:val="00F94FA8"/>
    <w:rsid w:val="00F96DDE"/>
    <w:rsid w:val="00FA1A34"/>
    <w:rsid w:val="00FB520B"/>
    <w:rsid w:val="00FC3B89"/>
    <w:rsid w:val="00FC60D8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934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6F8"/>
  </w:style>
  <w:style w:type="paragraph" w:styleId="berschrift1">
    <w:name w:val="heading 1"/>
    <w:basedOn w:val="Standard"/>
    <w:next w:val="Standard"/>
    <w:link w:val="berschrift1Zchn"/>
    <w:uiPriority w:val="9"/>
    <w:qFormat/>
    <w:rsid w:val="00E5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0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06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9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5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976"/>
  </w:style>
  <w:style w:type="paragraph" w:styleId="Fuzeile">
    <w:name w:val="footer"/>
    <w:basedOn w:val="Standard"/>
    <w:link w:val="FuzeileZchn"/>
    <w:uiPriority w:val="99"/>
    <w:unhideWhenUsed/>
    <w:rsid w:val="00E5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976"/>
  </w:style>
  <w:style w:type="paragraph" w:styleId="Listenabsatz">
    <w:name w:val="List Paragraph"/>
    <w:basedOn w:val="Standard"/>
    <w:uiPriority w:val="34"/>
    <w:qFormat/>
    <w:rsid w:val="00E5497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497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54976"/>
    <w:pPr>
      <w:tabs>
        <w:tab w:val="left" w:pos="284"/>
        <w:tab w:val="right" w:leader="dot" w:pos="9062"/>
      </w:tabs>
      <w:spacing w:before="120" w:after="0"/>
    </w:pPr>
  </w:style>
  <w:style w:type="character" w:styleId="Hyperlink">
    <w:name w:val="Hyperlink"/>
    <w:basedOn w:val="Absatz-Standardschriftart"/>
    <w:uiPriority w:val="99"/>
    <w:unhideWhenUsed/>
    <w:rsid w:val="00E54976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051B5"/>
    <w:pPr>
      <w:tabs>
        <w:tab w:val="left" w:pos="426"/>
        <w:tab w:val="left" w:pos="1276"/>
        <w:tab w:val="right" w:leader="dot" w:pos="9062"/>
      </w:tabs>
      <w:spacing w:before="120" w:after="0"/>
      <w:ind w:left="426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54976"/>
    <w:pPr>
      <w:tabs>
        <w:tab w:val="left" w:pos="1320"/>
        <w:tab w:val="right" w:leader="dot" w:pos="9072"/>
      </w:tabs>
      <w:spacing w:after="100"/>
      <w:ind w:left="440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549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49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E54976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E54976"/>
  </w:style>
  <w:style w:type="character" w:styleId="Kommentarzeichen">
    <w:name w:val="annotation reference"/>
    <w:basedOn w:val="Absatz-Standardschriftart"/>
    <w:uiPriority w:val="99"/>
    <w:semiHidden/>
    <w:unhideWhenUsed/>
    <w:rsid w:val="00E549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49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49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9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976"/>
    <w:rPr>
      <w:b/>
      <w:bCs/>
      <w:sz w:val="20"/>
      <w:szCs w:val="20"/>
    </w:rPr>
  </w:style>
  <w:style w:type="paragraph" w:customStyle="1" w:styleId="Default">
    <w:name w:val="Default"/>
    <w:rsid w:val="00E54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F316A"/>
    <w:pPr>
      <w:spacing w:after="0" w:line="240" w:lineRule="auto"/>
    </w:pPr>
  </w:style>
  <w:style w:type="paragraph" w:styleId="Textkrper">
    <w:name w:val="Body Text"/>
    <w:basedOn w:val="Standard"/>
    <w:link w:val="TextkrperZchn"/>
    <w:qFormat/>
    <w:rsid w:val="00100887"/>
    <w:pPr>
      <w:widowControl w:val="0"/>
      <w:spacing w:after="0" w:line="240" w:lineRule="auto"/>
      <w:ind w:left="115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rsid w:val="00100887"/>
    <w:rPr>
      <w:rFonts w:ascii="Arial" w:eastAsia="Arial" w:hAnsi="Arial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504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5049"/>
    <w:rPr>
      <w:rFonts w:ascii="Calibri" w:hAnsi="Calibri"/>
      <w:szCs w:val="21"/>
    </w:rPr>
  </w:style>
  <w:style w:type="paragraph" w:customStyle="1" w:styleId="AL">
    <w:name w:val="AL"/>
    <w:basedOn w:val="Standard"/>
    <w:rsid w:val="00084FE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6F8"/>
  </w:style>
  <w:style w:type="paragraph" w:styleId="berschrift1">
    <w:name w:val="heading 1"/>
    <w:basedOn w:val="Standard"/>
    <w:next w:val="Standard"/>
    <w:link w:val="berschrift1Zchn"/>
    <w:uiPriority w:val="9"/>
    <w:qFormat/>
    <w:rsid w:val="00E5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0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06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9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5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976"/>
  </w:style>
  <w:style w:type="paragraph" w:styleId="Fuzeile">
    <w:name w:val="footer"/>
    <w:basedOn w:val="Standard"/>
    <w:link w:val="FuzeileZchn"/>
    <w:uiPriority w:val="99"/>
    <w:unhideWhenUsed/>
    <w:rsid w:val="00E5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976"/>
  </w:style>
  <w:style w:type="paragraph" w:styleId="Listenabsatz">
    <w:name w:val="List Paragraph"/>
    <w:basedOn w:val="Standard"/>
    <w:uiPriority w:val="34"/>
    <w:qFormat/>
    <w:rsid w:val="00E5497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497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54976"/>
    <w:pPr>
      <w:tabs>
        <w:tab w:val="left" w:pos="284"/>
        <w:tab w:val="right" w:leader="dot" w:pos="9062"/>
      </w:tabs>
      <w:spacing w:before="120" w:after="0"/>
    </w:pPr>
  </w:style>
  <w:style w:type="character" w:styleId="Hyperlink">
    <w:name w:val="Hyperlink"/>
    <w:basedOn w:val="Absatz-Standardschriftart"/>
    <w:uiPriority w:val="99"/>
    <w:unhideWhenUsed/>
    <w:rsid w:val="00E54976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051B5"/>
    <w:pPr>
      <w:tabs>
        <w:tab w:val="left" w:pos="426"/>
        <w:tab w:val="left" w:pos="1276"/>
        <w:tab w:val="right" w:leader="dot" w:pos="9062"/>
      </w:tabs>
      <w:spacing w:before="120" w:after="0"/>
      <w:ind w:left="426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54976"/>
    <w:pPr>
      <w:tabs>
        <w:tab w:val="left" w:pos="1320"/>
        <w:tab w:val="right" w:leader="dot" w:pos="9072"/>
      </w:tabs>
      <w:spacing w:after="100"/>
      <w:ind w:left="440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549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49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E54976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E54976"/>
  </w:style>
  <w:style w:type="character" w:styleId="Kommentarzeichen">
    <w:name w:val="annotation reference"/>
    <w:basedOn w:val="Absatz-Standardschriftart"/>
    <w:uiPriority w:val="99"/>
    <w:semiHidden/>
    <w:unhideWhenUsed/>
    <w:rsid w:val="00E549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49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49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9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976"/>
    <w:rPr>
      <w:b/>
      <w:bCs/>
      <w:sz w:val="20"/>
      <w:szCs w:val="20"/>
    </w:rPr>
  </w:style>
  <w:style w:type="paragraph" w:customStyle="1" w:styleId="Default">
    <w:name w:val="Default"/>
    <w:rsid w:val="00E54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F316A"/>
    <w:pPr>
      <w:spacing w:after="0" w:line="240" w:lineRule="auto"/>
    </w:pPr>
  </w:style>
  <w:style w:type="paragraph" w:styleId="Textkrper">
    <w:name w:val="Body Text"/>
    <w:basedOn w:val="Standard"/>
    <w:link w:val="TextkrperZchn"/>
    <w:qFormat/>
    <w:rsid w:val="00100887"/>
    <w:pPr>
      <w:widowControl w:val="0"/>
      <w:spacing w:after="0" w:line="240" w:lineRule="auto"/>
      <w:ind w:left="115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rsid w:val="00100887"/>
    <w:rPr>
      <w:rFonts w:ascii="Arial" w:eastAsia="Arial" w:hAnsi="Arial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504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5049"/>
    <w:rPr>
      <w:rFonts w:ascii="Calibri" w:hAnsi="Calibri"/>
      <w:szCs w:val="21"/>
    </w:rPr>
  </w:style>
  <w:style w:type="paragraph" w:customStyle="1" w:styleId="AL">
    <w:name w:val="AL"/>
    <w:basedOn w:val="Standard"/>
    <w:rsid w:val="00084FE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5387-A179-4A2E-9A30-70F2D173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5932</Words>
  <Characters>37375</Characters>
  <Application>Microsoft Office Word</Application>
  <DocSecurity>0</DocSecurity>
  <Lines>311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Tenure Track-Satzung</vt:lpstr>
    </vt:vector>
  </TitlesOfParts>
  <Company>Universität Passau</Company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Track-Satzung</dc:title>
  <dc:subject>11.01.2019</dc:subject>
  <dc:creator>Faymonville, Sandra</dc:creator>
  <dc:description>Urfassung vom 11.01.2019</dc:description>
  <cp:lastModifiedBy>Angela Chaber</cp:lastModifiedBy>
  <cp:revision>3</cp:revision>
  <cp:lastPrinted>2019-01-15T07:46:00Z</cp:lastPrinted>
  <dcterms:created xsi:type="dcterms:W3CDTF">2019-01-15T08:44:00Z</dcterms:created>
  <dcterms:modified xsi:type="dcterms:W3CDTF">2019-01-15T08:45:00Z</dcterms:modified>
</cp:coreProperties>
</file>